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E24D" w14:textId="6A68C987" w:rsidR="00DF5892" w:rsidRDefault="00DF5892" w:rsidP="00DF5892">
      <w:pPr>
        <w:pStyle w:val="Header"/>
        <w:tabs>
          <w:tab w:val="right" w:pos="9639"/>
        </w:tabs>
        <w:rPr>
          <w:sz w:val="24"/>
          <w:szCs w:val="24"/>
          <w:lang w:val="de-DE"/>
        </w:rPr>
      </w:pPr>
      <w:bookmarkStart w:id="0" w:name="_Hlk37418177"/>
      <w:r>
        <w:rPr>
          <w:bCs/>
          <w:noProof w:val="0"/>
          <w:sz w:val="24"/>
          <w:szCs w:val="24"/>
          <w:lang w:val="de-DE"/>
        </w:rPr>
        <w:t>3GPP TSG RAN WG4 #114bis</w:t>
      </w:r>
      <w:r>
        <w:rPr>
          <w:bCs/>
          <w:noProof w:val="0"/>
          <w:sz w:val="24"/>
          <w:szCs w:val="24"/>
          <w:lang w:val="de-DE"/>
        </w:rPr>
        <w:tab/>
      </w:r>
      <w:r w:rsidR="00C03F13" w:rsidRPr="00C03F13">
        <w:rPr>
          <w:bCs/>
          <w:noProof w:val="0"/>
          <w:sz w:val="24"/>
          <w:szCs w:val="24"/>
          <w:lang w:val="en-GB"/>
        </w:rPr>
        <w:t>R4-2504193</w:t>
      </w:r>
    </w:p>
    <w:p w14:paraId="2E1066E3" w14:textId="77777777" w:rsidR="00DF5892" w:rsidRDefault="00DF5892" w:rsidP="00DF5892">
      <w:pPr>
        <w:pStyle w:val="Header"/>
        <w:rPr>
          <w:bCs/>
          <w:noProof w:val="0"/>
          <w:sz w:val="24"/>
          <w:lang w:val="en-GB" w:eastAsia="ja-JP"/>
        </w:rPr>
      </w:pPr>
      <w:r>
        <w:rPr>
          <w:bCs/>
          <w:noProof w:val="0"/>
          <w:sz w:val="24"/>
          <w:szCs w:val="24"/>
        </w:rPr>
        <w:t>Wuhan, China, April 7 – 11, 202</w:t>
      </w:r>
      <w:bookmarkEnd w:id="0"/>
      <w:r>
        <w:rPr>
          <w:bCs/>
          <w:noProof w:val="0"/>
          <w:sz w:val="24"/>
          <w:szCs w:val="24"/>
        </w:rPr>
        <w:t>5</w:t>
      </w:r>
    </w:p>
    <w:p w14:paraId="4647CDCF" w14:textId="77777777" w:rsidR="00DF5892" w:rsidRDefault="00DF5892" w:rsidP="00DF5892">
      <w:pPr>
        <w:pStyle w:val="CRCoverPage"/>
        <w:rPr>
          <w:rFonts w:cs="Arial"/>
          <w:b/>
          <w:bCs/>
          <w:sz w:val="24"/>
          <w:szCs w:val="24"/>
        </w:rPr>
      </w:pPr>
    </w:p>
    <w:p w14:paraId="4BAF52A5" w14:textId="61E6C9E4"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1C7273">
        <w:rPr>
          <w:rFonts w:cs="Arial"/>
          <w:b/>
          <w:bCs/>
          <w:sz w:val="24"/>
          <w:szCs w:val="24"/>
        </w:rPr>
        <w:t>7</w:t>
      </w:r>
      <w:r>
        <w:rPr>
          <w:rFonts w:cs="Arial"/>
          <w:b/>
          <w:bCs/>
          <w:sz w:val="24"/>
          <w:szCs w:val="24"/>
        </w:rPr>
        <w:t>.</w:t>
      </w:r>
      <w:r w:rsidR="001C7273">
        <w:rPr>
          <w:rFonts w:cs="Arial"/>
          <w:b/>
          <w:bCs/>
          <w:sz w:val="24"/>
          <w:szCs w:val="24"/>
        </w:rPr>
        <w:t>23</w:t>
      </w:r>
      <w:r>
        <w:rPr>
          <w:rFonts w:cs="Arial"/>
          <w:b/>
          <w:bCs/>
          <w:sz w:val="24"/>
          <w:szCs w:val="24"/>
        </w:rPr>
        <w:t>.</w:t>
      </w:r>
      <w:r w:rsidR="001C7273">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9991DEE" w14:textId="43729A0C" w:rsidR="006541D4" w:rsidRPr="00FD7206" w:rsidRDefault="006541D4" w:rsidP="006541D4">
      <w:r>
        <w:t>A Way Forward was agreed in RAN4#11</w:t>
      </w:r>
      <w:r w:rsidR="0058794F">
        <w:t>4</w:t>
      </w:r>
      <w:r>
        <w:t xml:space="preserve"> [1] regarding evolution of NR duplex operation. There were </w:t>
      </w:r>
      <w:r w:rsidR="00AC6F4F">
        <w:t>not so many</w:t>
      </w:r>
      <w:r>
        <w:t xml:space="preserve"> agreements made regarding SBFD general aspects and system parameters. Also, the open items are listed in the WF. The most important topic is related to </w:t>
      </w:r>
      <w:proofErr w:type="spellStart"/>
      <w:r>
        <w:t>subband</w:t>
      </w:r>
      <w:proofErr w:type="spellEnd"/>
      <w:r>
        <w:t xml:space="preserve"> configurations and </w:t>
      </w:r>
      <w:proofErr w:type="spellStart"/>
      <w:r>
        <w:t>guardbands</w:t>
      </w:r>
      <w:proofErr w:type="spellEnd"/>
      <w:r>
        <w:t>. This contribution displays Nokia’s view on SBFD general aspects and system parameters.</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t>CLI handling impact on RF requirement</w:t>
      </w:r>
    </w:p>
    <w:p w14:paraId="1184C5D1" w14:textId="0BDB07CF" w:rsidR="006541D4" w:rsidRDefault="006541D4" w:rsidP="006541D4">
      <w:pPr>
        <w:pStyle w:val="B3"/>
        <w:ind w:left="0" w:firstLine="0"/>
        <w:rPr>
          <w:lang w:val="en-US" w:eastAsia="zh-CN"/>
        </w:rPr>
      </w:pPr>
      <w:r>
        <w:rPr>
          <w:lang w:val="en-US" w:eastAsia="zh-CN"/>
        </w:rPr>
        <w:t>The following was agreed in RAN4#112</w:t>
      </w:r>
      <w:r w:rsidR="00AC6F4F">
        <w:rPr>
          <w:lang w:val="en-US" w:eastAsia="zh-CN"/>
        </w:rPr>
        <w:t xml:space="preserve"> and remained open for RAN4#112bis</w:t>
      </w:r>
      <w:r w:rsidR="0058794F">
        <w:rPr>
          <w:lang w:val="en-US" w:eastAsia="zh-CN"/>
        </w:rPr>
        <w:t xml:space="preserve"> and RAN4#113</w:t>
      </w:r>
      <w:r>
        <w:rPr>
          <w:lang w:val="en-US" w:eastAsia="zh-CN"/>
        </w:rPr>
        <w:t>:</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3256DE40" w14:textId="77777777" w:rsidR="006541D4" w:rsidRPr="006541D4" w:rsidRDefault="006541D4" w:rsidP="006541D4">
            <w:pPr>
              <w:numPr>
                <w:ilvl w:val="0"/>
                <w:numId w:val="29"/>
              </w:numPr>
              <w:rPr>
                <w:lang w:val="en-US"/>
              </w:rPr>
            </w:pPr>
            <w:r w:rsidRPr="006541D4">
              <w:rPr>
                <w:lang w:val="en-US"/>
              </w:rPr>
              <w:t xml:space="preserve">Agreement: </w:t>
            </w:r>
          </w:p>
          <w:p w14:paraId="49991717" w14:textId="77777777" w:rsidR="006541D4" w:rsidRPr="006541D4" w:rsidRDefault="006541D4" w:rsidP="006541D4">
            <w:pPr>
              <w:numPr>
                <w:ilvl w:val="1"/>
                <w:numId w:val="29"/>
              </w:numPr>
            </w:pPr>
            <w:r w:rsidRPr="006541D4">
              <w:t xml:space="preserve">RAN4 shall define RF requirements for the frequency outside of wanted carrier based on no </w:t>
            </w:r>
            <w:proofErr w:type="spellStart"/>
            <w:r w:rsidRPr="006541D4">
              <w:t>gNB</w:t>
            </w:r>
            <w:proofErr w:type="spellEnd"/>
            <w:r w:rsidRPr="006541D4">
              <w:t>-to-</w:t>
            </w:r>
            <w:proofErr w:type="spellStart"/>
            <w:r w:rsidRPr="006541D4">
              <w:t>gNB</w:t>
            </w:r>
            <w:proofErr w:type="spellEnd"/>
            <w:r w:rsidRPr="006541D4">
              <w:t xml:space="preserve"> CLI handling as baseline</w:t>
            </w:r>
          </w:p>
          <w:p w14:paraId="2BD90F09" w14:textId="0303021A" w:rsidR="006541D4" w:rsidRPr="006541D4" w:rsidRDefault="006541D4" w:rsidP="00203CBF">
            <w:pPr>
              <w:numPr>
                <w:ilvl w:val="2"/>
                <w:numId w:val="29"/>
              </w:numPr>
            </w:pPr>
            <w:r w:rsidRPr="006541D4">
              <w:t xml:space="preserve">FFS Revisit </w:t>
            </w:r>
            <w:proofErr w:type="gramStart"/>
            <w:r w:rsidRPr="006541D4">
              <w:t>particular RF</w:t>
            </w:r>
            <w:proofErr w:type="gramEnd"/>
            <w:r w:rsidRPr="006541D4">
              <w:t xml:space="preserve"> requirements pending on RAN1 progress on the </w:t>
            </w:r>
            <w:proofErr w:type="spellStart"/>
            <w:r w:rsidRPr="006541D4">
              <w:t>gNB</w:t>
            </w:r>
            <w:proofErr w:type="spellEnd"/>
            <w:r w:rsidRPr="006541D4">
              <w:t>-to-</w:t>
            </w:r>
            <w:proofErr w:type="spellStart"/>
            <w:r w:rsidRPr="006541D4">
              <w:t>gNB</w:t>
            </w:r>
            <w:proofErr w:type="spellEnd"/>
            <w:r w:rsidRPr="006541D4">
              <w:t xml:space="preserve"> CLI handling work.</w:t>
            </w:r>
          </w:p>
        </w:tc>
      </w:tr>
    </w:tbl>
    <w:p w14:paraId="1BF1422F" w14:textId="77777777" w:rsidR="006541D4" w:rsidRDefault="006541D4" w:rsidP="00203CBF">
      <w:pPr>
        <w:rPr>
          <w:lang w:val="en-US"/>
        </w:rPr>
      </w:pPr>
    </w:p>
    <w:p w14:paraId="305882CA" w14:textId="77777777" w:rsidR="006A3FDC" w:rsidRDefault="00E47B81" w:rsidP="00203CBF">
      <w:pPr>
        <w:rPr>
          <w:lang w:val="en-US"/>
        </w:rPr>
      </w:pPr>
      <w:r>
        <w:rPr>
          <w:lang w:val="en-US"/>
        </w:rPr>
        <w:t xml:space="preserve">Regarding the FFS, our preference </w:t>
      </w:r>
      <w:r w:rsidR="005139A8">
        <w:rPr>
          <w:lang w:val="en-US"/>
        </w:rPr>
        <w:t>is to</w:t>
      </w:r>
      <w:r>
        <w:rPr>
          <w:lang w:val="en-US"/>
        </w:rPr>
        <w:t xml:space="preserve"> define the </w:t>
      </w:r>
      <w:r w:rsidR="009D3B1F">
        <w:rPr>
          <w:lang w:val="en-US"/>
        </w:rPr>
        <w:t xml:space="preserve">BS </w:t>
      </w:r>
      <w:r>
        <w:rPr>
          <w:lang w:val="en-US"/>
        </w:rPr>
        <w:t xml:space="preserve">RF requirements without considering the potential impact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mechanisms</w:t>
      </w:r>
      <w:r w:rsidR="005139A8">
        <w:rPr>
          <w:lang w:val="en-US"/>
        </w:rPr>
        <w:t>, i.e., the FFS should not be considered. First,</w:t>
      </w:r>
      <w:r w:rsidR="00B43573" w:rsidRPr="00B43573">
        <w:rPr>
          <w:lang w:val="en-US"/>
        </w:rPr>
        <w:t xml:space="preserve"> </w:t>
      </w:r>
      <w:r w:rsidR="00B43573">
        <w:rPr>
          <w:lang w:val="en-US"/>
        </w:rPr>
        <w:t xml:space="preserve">for the sake of </w:t>
      </w:r>
      <w:r w:rsidR="009D3B1F">
        <w:rPr>
          <w:lang w:val="en-US"/>
        </w:rPr>
        <w:t>progress</w:t>
      </w:r>
      <w:r w:rsidR="00B43573">
        <w:rPr>
          <w:lang w:val="en-US"/>
        </w:rPr>
        <w:t xml:space="preserve"> we should not risk slowing down the work in RAN4 with revisiting some requirements pending on RAN1 progress. Secondly,</w:t>
      </w:r>
      <w:r w:rsidR="006E75AE" w:rsidRPr="00DC7DC4">
        <w:rPr>
          <w:lang w:val="en-US"/>
        </w:rPr>
        <w:t xml:space="preserve"> the CLI handling schemes discussed in RAN1 are mainly applicable </w:t>
      </w:r>
      <w:r w:rsidR="009D3B1F">
        <w:rPr>
          <w:lang w:val="en-US"/>
        </w:rPr>
        <w:t>to</w:t>
      </w:r>
      <w:r w:rsidR="006E75AE" w:rsidRPr="00DC7DC4">
        <w:rPr>
          <w:lang w:val="en-US"/>
        </w:rPr>
        <w:t xml:space="preserve"> co-channel CLI and their applicability to adjacent channel CLI is </w:t>
      </w:r>
      <w:r>
        <w:rPr>
          <w:lang w:val="en-US"/>
        </w:rPr>
        <w:t xml:space="preserve">questionable. </w:t>
      </w:r>
      <w:r w:rsidR="009D3B1F">
        <w:rPr>
          <w:lang w:val="en-US"/>
        </w:rPr>
        <w:t>In fact</w:t>
      </w:r>
      <w:r>
        <w:rPr>
          <w:lang w:val="en-US"/>
        </w:rPr>
        <w:t xml:space="preserve">, RAN1 discussions on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t>
      </w:r>
      <w:r w:rsidR="009D3B1F">
        <w:rPr>
          <w:lang w:val="en-US"/>
        </w:rPr>
        <w:t xml:space="preserve">currently </w:t>
      </w:r>
      <w:r>
        <w:rPr>
          <w:lang w:val="en-US"/>
        </w:rPr>
        <w:t xml:space="preserve">focuses on enabling </w:t>
      </w:r>
      <w:r w:rsidR="00B43573">
        <w:rPr>
          <w:lang w:val="en-US"/>
        </w:rPr>
        <w:t>time/frequency coordination</w:t>
      </w:r>
      <w:r>
        <w:rPr>
          <w:lang w:val="en-US"/>
        </w:rPr>
        <w:t xml:space="preserve"> and spatial coordination (beam nulling and beam pairing). All the discussed mechanisms require, at least,</w:t>
      </w:r>
    </w:p>
    <w:p w14:paraId="0FC43C66" w14:textId="509FDCCA" w:rsidR="006A3FDC" w:rsidRPr="00F64FFE" w:rsidRDefault="006A3FDC" w:rsidP="006A3FDC">
      <w:pPr>
        <w:rPr>
          <w:lang w:val="en-US"/>
        </w:rPr>
      </w:pPr>
      <w:proofErr w:type="spellStart"/>
      <w:r w:rsidRPr="006A3FDC">
        <w:rPr>
          <w:lang w:val="en-US"/>
        </w:rPr>
        <w:t>i</w:t>
      </w:r>
      <w:proofErr w:type="spellEnd"/>
      <w:r w:rsidRPr="006A3FDC">
        <w:rPr>
          <w:lang w:val="en-US"/>
        </w:rPr>
        <w:t>)</w:t>
      </w:r>
      <w:r>
        <w:rPr>
          <w:lang w:val="en-US"/>
        </w:rPr>
        <w:t xml:space="preserve"> </w:t>
      </w:r>
      <w:r w:rsidR="00E47B81" w:rsidRPr="00F64FFE">
        <w:rPr>
          <w:lang w:val="en-US"/>
        </w:rPr>
        <w:t xml:space="preserve">exchange of CLI-RS configurations across </w:t>
      </w:r>
      <w:proofErr w:type="spellStart"/>
      <w:r w:rsidR="00E47B81" w:rsidRPr="00F64FFE">
        <w:rPr>
          <w:lang w:val="en-US"/>
        </w:rPr>
        <w:t>gNBs</w:t>
      </w:r>
      <w:proofErr w:type="spellEnd"/>
      <w:r w:rsidR="00E47B81" w:rsidRPr="00F64FFE">
        <w:rPr>
          <w:lang w:val="en-US"/>
        </w:rPr>
        <w:t xml:space="preserve">, </w:t>
      </w:r>
    </w:p>
    <w:p w14:paraId="513FA2D7" w14:textId="77777777" w:rsidR="006A3FDC" w:rsidRDefault="00E47B81" w:rsidP="006A3FDC">
      <w:pPr>
        <w:rPr>
          <w:lang w:val="en-US"/>
        </w:rPr>
      </w:pPr>
      <w:r w:rsidRPr="00F64FFE">
        <w:rPr>
          <w:lang w:val="en-US"/>
        </w:rPr>
        <w:t xml:space="preserve">ii) identification of aggressor </w:t>
      </w:r>
      <w:proofErr w:type="spellStart"/>
      <w:r w:rsidRPr="00F64FFE">
        <w:rPr>
          <w:lang w:val="en-US"/>
        </w:rPr>
        <w:t>gNBs</w:t>
      </w:r>
      <w:proofErr w:type="spellEnd"/>
      <w:r w:rsidRPr="00F64FFE">
        <w:rPr>
          <w:lang w:val="en-US"/>
        </w:rPr>
        <w:t xml:space="preserve"> via measurements, </w:t>
      </w:r>
    </w:p>
    <w:p w14:paraId="183DB891" w14:textId="77777777" w:rsidR="006A3FDC" w:rsidRDefault="00E47B81" w:rsidP="006A3FDC">
      <w:pPr>
        <w:rPr>
          <w:lang w:val="en-US"/>
        </w:rPr>
      </w:pPr>
      <w:r w:rsidRPr="00F64FFE">
        <w:rPr>
          <w:lang w:val="en-US"/>
        </w:rPr>
        <w:t xml:space="preserve">and iii) exchange across </w:t>
      </w:r>
      <w:proofErr w:type="spellStart"/>
      <w:r w:rsidRPr="00F64FFE">
        <w:rPr>
          <w:lang w:val="en-US"/>
        </w:rPr>
        <w:t>gNBs</w:t>
      </w:r>
      <w:proofErr w:type="spellEnd"/>
      <w:r w:rsidRPr="00F64FFE">
        <w:rPr>
          <w:lang w:val="en-US"/>
        </w:rPr>
        <w:t xml:space="preserve"> of measurement results and additional information to enable the </w:t>
      </w:r>
      <w:r w:rsidR="009D3B1F" w:rsidRPr="00F64FFE">
        <w:rPr>
          <w:lang w:val="en-US"/>
        </w:rPr>
        <w:t xml:space="preserve">aggressor-victim </w:t>
      </w:r>
      <w:r w:rsidRPr="00F64FFE">
        <w:rPr>
          <w:lang w:val="en-US"/>
        </w:rPr>
        <w:t xml:space="preserve">coordination. </w:t>
      </w:r>
    </w:p>
    <w:p w14:paraId="34BECCCC" w14:textId="6F407E64" w:rsidR="00224981" w:rsidRPr="00F64FFE" w:rsidRDefault="00E47B81" w:rsidP="006A3FDC">
      <w:pPr>
        <w:rPr>
          <w:lang w:val="en-US"/>
        </w:rPr>
      </w:pPr>
      <w:r w:rsidRPr="00F64FFE">
        <w:rPr>
          <w:lang w:val="en-US"/>
        </w:rPr>
        <w:t xml:space="preserve">All the above rely on signaling between </w:t>
      </w:r>
      <w:proofErr w:type="spellStart"/>
      <w:r w:rsidRPr="00F64FFE">
        <w:rPr>
          <w:lang w:val="en-US"/>
        </w:rPr>
        <w:t>gNBs</w:t>
      </w:r>
      <w:proofErr w:type="spellEnd"/>
      <w:r w:rsidRPr="00F64FFE">
        <w:rPr>
          <w:lang w:val="en-US"/>
        </w:rPr>
        <w:t xml:space="preserve"> over the </w:t>
      </w:r>
      <w:proofErr w:type="spellStart"/>
      <w:r w:rsidRPr="00F64FFE">
        <w:rPr>
          <w:lang w:val="en-US"/>
        </w:rPr>
        <w:t>Xn</w:t>
      </w:r>
      <w:proofErr w:type="spellEnd"/>
      <w:r w:rsidRPr="00F64FFE">
        <w:rPr>
          <w:lang w:val="en-US"/>
        </w:rPr>
        <w:t xml:space="preserve"> interface (intra-operator signaling). However, there is no standardized inter-operator interface and therefore exchange of information between operators is not possible. </w:t>
      </w:r>
      <w:r w:rsidR="006E75AE" w:rsidRPr="00F64FFE">
        <w:rPr>
          <w:lang w:val="en-US"/>
        </w:rPr>
        <w:t xml:space="preserve">Moreover, the discussed CLI handling schemes are only optional features that are not expected to be supported by all the base stations in the field. Lastly, the impact of each CLI handling </w:t>
      </w:r>
      <w:r w:rsidR="00B43573" w:rsidRPr="00F64FFE">
        <w:rPr>
          <w:lang w:val="en-US"/>
        </w:rPr>
        <w:t xml:space="preserve">on the RF requirements </w:t>
      </w:r>
      <w:r w:rsidR="006E75AE" w:rsidRPr="00F64FFE">
        <w:rPr>
          <w:lang w:val="en-US"/>
        </w:rPr>
        <w:t xml:space="preserve">is quite challenging to measure </w:t>
      </w:r>
      <w:proofErr w:type="gramStart"/>
      <w:r w:rsidR="006E75AE" w:rsidRPr="00F64FFE">
        <w:rPr>
          <w:lang w:val="en-US"/>
        </w:rPr>
        <w:t>due to the fact that</w:t>
      </w:r>
      <w:proofErr w:type="gramEnd"/>
      <w:r w:rsidR="006E75AE" w:rsidRPr="00F64FFE">
        <w:rPr>
          <w:lang w:val="en-US"/>
        </w:rPr>
        <w:t xml:space="preserve"> it is quite dependent on the specific deployment, load conditions, frequency of the information exchange across nodes, etc.</w:t>
      </w:r>
      <w:r w:rsidR="00B43573" w:rsidRPr="00F64FFE">
        <w:rPr>
          <w:lang w:val="en-US"/>
        </w:rPr>
        <w:t xml:space="preserve"> The arguments above support the following proposal:</w:t>
      </w:r>
    </w:p>
    <w:p w14:paraId="457CF19E" w14:textId="48C369A0" w:rsidR="00224981" w:rsidRPr="006E7B24" w:rsidRDefault="00FE77C8" w:rsidP="002A117B">
      <w:pPr>
        <w:pStyle w:val="Proposal"/>
      </w:pPr>
      <w:r>
        <w:lastRenderedPageBreak/>
        <w:t xml:space="preserve"> </w:t>
      </w:r>
      <w:r w:rsidR="00224981" w:rsidRPr="006E7B24">
        <w:t xml:space="preserve">RAN4 to not </w:t>
      </w:r>
      <w:r w:rsidR="003E47D6" w:rsidRPr="006E7B24">
        <w:t>revisit</w:t>
      </w:r>
      <w:r w:rsidR="006E5386" w:rsidRPr="006E7B24">
        <w:t xml:space="preserve"> RF requirements pending on RAN1 progress on the </w:t>
      </w:r>
      <w:proofErr w:type="spellStart"/>
      <w:r w:rsidR="001B3092" w:rsidRPr="006E7B24">
        <w:t>gNB</w:t>
      </w:r>
      <w:proofErr w:type="spellEnd"/>
      <w:r w:rsidR="001B3092" w:rsidRPr="006E7B24">
        <w:t>-to-</w:t>
      </w:r>
      <w:proofErr w:type="spellStart"/>
      <w:r w:rsidR="001B3092" w:rsidRPr="006E7B24">
        <w:t>gNB</w:t>
      </w:r>
      <w:proofErr w:type="spellEnd"/>
      <w:r w:rsidR="00F2473F" w:rsidRPr="006E7B24">
        <w:t xml:space="preserve"> </w:t>
      </w:r>
      <w:r w:rsidR="00224981" w:rsidRPr="006E7B24">
        <w:t>CLI handling</w:t>
      </w:r>
      <w:r w:rsidR="001B3092" w:rsidRPr="006E7B24">
        <w:t xml:space="preserve"> work</w:t>
      </w:r>
      <w:r w:rsidR="00224981" w:rsidRPr="006E7B24">
        <w:t>.</w:t>
      </w:r>
    </w:p>
    <w:p w14:paraId="60FBF060" w14:textId="77777777" w:rsidR="00446E40" w:rsidRPr="00446E40" w:rsidRDefault="00446E40" w:rsidP="00446E40">
      <w:pPr>
        <w:rPr>
          <w:lang w:val="en-US"/>
        </w:rPr>
      </w:pPr>
    </w:p>
    <w:p w14:paraId="6B1795AC" w14:textId="45D6D38D" w:rsidR="0049675D" w:rsidRDefault="00446E40" w:rsidP="003358A7">
      <w:pPr>
        <w:pStyle w:val="Heading2"/>
        <w:rPr>
          <w:lang w:val="en-US"/>
        </w:rPr>
      </w:pPr>
      <w:r w:rsidRPr="00446E40">
        <w:rPr>
          <w:lang w:val="en-US"/>
        </w:rPr>
        <w:t xml:space="preserve">DL/UL </w:t>
      </w:r>
      <w:proofErr w:type="spellStart"/>
      <w:r w:rsidRPr="00446E40">
        <w:rPr>
          <w:lang w:val="en-US"/>
        </w:rPr>
        <w:t>subband</w:t>
      </w:r>
      <w:proofErr w:type="spellEnd"/>
      <w:r w:rsidRPr="00446E40">
        <w:rPr>
          <w:lang w:val="en-US"/>
        </w:rPr>
        <w:t xml:space="preserve"> configurations support for SBFD</w:t>
      </w:r>
    </w:p>
    <w:p w14:paraId="31E3E7E3" w14:textId="32333930" w:rsidR="0058794F" w:rsidRDefault="0058794F" w:rsidP="00BB206C">
      <w:pPr>
        <w:pStyle w:val="Heading3"/>
        <w:rPr>
          <w:lang w:val="en-US"/>
        </w:rPr>
      </w:pPr>
      <w:r>
        <w:rPr>
          <w:lang w:val="en-US"/>
        </w:rPr>
        <w:t>FR2-1 CBW and SCS support for SBFD</w:t>
      </w:r>
    </w:p>
    <w:p w14:paraId="27077A6A" w14:textId="26AB0B98" w:rsidR="0058794F" w:rsidRPr="0058794F" w:rsidRDefault="0058794F" w:rsidP="0058794F">
      <w:pPr>
        <w:rPr>
          <w:lang w:val="en-US"/>
        </w:rPr>
      </w:pPr>
      <w:r>
        <w:rPr>
          <w:lang w:val="en-US"/>
        </w:rPr>
        <w:t>The following was agreed in RAN4#114:</w:t>
      </w:r>
    </w:p>
    <w:tbl>
      <w:tblPr>
        <w:tblStyle w:val="TableGrid"/>
        <w:tblW w:w="0" w:type="auto"/>
        <w:tblLook w:val="04A0" w:firstRow="1" w:lastRow="0" w:firstColumn="1" w:lastColumn="0" w:noHBand="0" w:noVBand="1"/>
      </w:tblPr>
      <w:tblGrid>
        <w:gridCol w:w="9629"/>
      </w:tblGrid>
      <w:tr w:rsidR="0058794F" w14:paraId="5A802875" w14:textId="77777777" w:rsidTr="0058794F">
        <w:tc>
          <w:tcPr>
            <w:tcW w:w="9629" w:type="dxa"/>
          </w:tcPr>
          <w:p w14:paraId="49B75810" w14:textId="77777777" w:rsidR="0058794F" w:rsidRPr="002F2C0E" w:rsidRDefault="0058794F" w:rsidP="0058794F">
            <w:pPr>
              <w:spacing w:after="120"/>
              <w:rPr>
                <w:highlight w:val="green"/>
                <w:lang w:val="en-US"/>
              </w:rPr>
            </w:pPr>
            <w:r w:rsidRPr="002F2C0E">
              <w:rPr>
                <w:highlight w:val="green"/>
                <w:lang w:val="en-US"/>
              </w:rPr>
              <w:t xml:space="preserve">Agreement: </w:t>
            </w:r>
          </w:p>
          <w:p w14:paraId="19BA460A" w14:textId="77777777" w:rsidR="0058794F" w:rsidRPr="0058794F" w:rsidRDefault="0058794F" w:rsidP="0058794F">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58794F">
              <w:rPr>
                <w:sz w:val="20"/>
                <w:szCs w:val="20"/>
                <w:lang w:val="en-US"/>
              </w:rPr>
              <w:t>In FR2-1 bands, the BS channel bandwidth for SBFD operation shall be no less than 100MHz.</w:t>
            </w:r>
          </w:p>
          <w:p w14:paraId="0476BEBE" w14:textId="08A3E02B" w:rsidR="0058794F" w:rsidRPr="0058794F" w:rsidRDefault="0058794F" w:rsidP="0058794F">
            <w:pPr>
              <w:pStyle w:val="ListParagraph"/>
              <w:numPr>
                <w:ilvl w:val="1"/>
                <w:numId w:val="19"/>
              </w:numPr>
              <w:spacing w:after="120"/>
              <w:contextualSpacing w:val="0"/>
              <w:rPr>
                <w:lang w:val="en-US"/>
              </w:rPr>
            </w:pPr>
            <w:r w:rsidRPr="0058794F">
              <w:rPr>
                <w:sz w:val="20"/>
                <w:szCs w:val="20"/>
                <w:lang w:val="en-US"/>
              </w:rPr>
              <w:t xml:space="preserve">RAN4 to further study on 100MHz for DUD case to identify if any issue. </w:t>
            </w:r>
          </w:p>
        </w:tc>
      </w:tr>
    </w:tbl>
    <w:p w14:paraId="304AA4AA" w14:textId="77777777" w:rsidR="0058794F" w:rsidRDefault="0058794F" w:rsidP="0058794F">
      <w:pPr>
        <w:rPr>
          <w:lang w:val="en-US"/>
        </w:rPr>
      </w:pPr>
    </w:p>
    <w:p w14:paraId="768AC0B5" w14:textId="53BDB930" w:rsidR="004519EF" w:rsidRDefault="004519EF" w:rsidP="004519EF">
      <w:r w:rsidRPr="00163B73">
        <w:t>For FR2</w:t>
      </w:r>
      <w:r w:rsidR="00876B44">
        <w:t>-1</w:t>
      </w:r>
      <w:r w:rsidRPr="00163B73">
        <w:t xml:space="preserve">, considering SSB bandwidth and sync raster step size of 28.8 MHz and 17.28 </w:t>
      </w:r>
      <w:proofErr w:type="spellStart"/>
      <w:r w:rsidRPr="00163B73">
        <w:t>MHz.</w:t>
      </w:r>
      <w:proofErr w:type="spellEnd"/>
      <w:r w:rsidRPr="00163B73">
        <w:t xml:space="preserve"> respectively, 100 MHz seem sufficient for DU/UD case, but not for DUD case. Note that RAN1 is still discussing whether SBFD slots containing SSB transmissions should be still considered as ‘SBFD slots’ or should be converted to ‘DL only slots’ instead. Under the assumption that SSBs are transmitted on SBFD slots, 200 MHz would be needed for DUD case.</w:t>
      </w:r>
      <w:r w:rsidR="003E0CBF">
        <w:t xml:space="preserve"> If</w:t>
      </w:r>
      <w:r w:rsidR="00F70AFA">
        <w:t xml:space="preserve"> the SSBs are not transmitted in SBFD slots but in DL</w:t>
      </w:r>
      <w:r w:rsidR="00197784">
        <w:t>-only or non-SBFD</w:t>
      </w:r>
      <w:r w:rsidR="00F70AFA">
        <w:t xml:space="preserve"> slots, then 100MHz is also sufficient for </w:t>
      </w:r>
      <w:r w:rsidR="0091366F">
        <w:t>FR2-1.</w:t>
      </w:r>
    </w:p>
    <w:p w14:paraId="59CB1CBF" w14:textId="30C06CDA" w:rsidR="0091366F" w:rsidRPr="00163B73" w:rsidRDefault="0091366F" w:rsidP="00163B73">
      <w:pPr>
        <w:pStyle w:val="Proposal"/>
      </w:pPr>
      <w:r>
        <w:t xml:space="preserve"> If SSBs are transmitted in </w:t>
      </w:r>
      <w:r w:rsidR="00134279">
        <w:t xml:space="preserve">SBFD slots, RAN4 to consider 200MHz </w:t>
      </w:r>
      <w:r w:rsidR="00DB67C8">
        <w:t>channel bandwidth for FR2-1 DUD case.</w:t>
      </w:r>
      <w:r>
        <w:t xml:space="preserve"> </w:t>
      </w:r>
      <w:r w:rsidR="003A3607">
        <w:t xml:space="preserve">A note can be added in the specification to indicate that </w:t>
      </w:r>
      <w:r w:rsidR="003A3607" w:rsidRPr="0030317F">
        <w:t>FR2</w:t>
      </w:r>
      <w:r w:rsidR="003A3607">
        <w:t xml:space="preserve">-1 SBFD DUD operation with 100 MHz channel bandwidth requires the SSB to be transmitted in DL-only or non-SBFD slots. </w:t>
      </w:r>
    </w:p>
    <w:p w14:paraId="1EB86CD6" w14:textId="77777777" w:rsidR="004519EF" w:rsidRPr="00163B73" w:rsidRDefault="004519EF" w:rsidP="0058794F"/>
    <w:p w14:paraId="6B0B0790" w14:textId="0187B2C1" w:rsidR="00BB206C" w:rsidRPr="00BB206C" w:rsidRDefault="0058794F" w:rsidP="00BB206C">
      <w:pPr>
        <w:pStyle w:val="Heading3"/>
        <w:rPr>
          <w:lang w:val="en-US"/>
        </w:rPr>
      </w:pPr>
      <w:r>
        <w:rPr>
          <w:lang w:val="en-US"/>
        </w:rPr>
        <w:t>D</w:t>
      </w:r>
      <w:r w:rsidR="00BB206C">
        <w:rPr>
          <w:lang w:val="en-US"/>
        </w:rPr>
        <w:t>eclaration and flexibility</w:t>
      </w:r>
      <w:r>
        <w:rPr>
          <w:lang w:val="en-US"/>
        </w:rPr>
        <w:t xml:space="preserve"> for SBFD operation</w:t>
      </w:r>
    </w:p>
    <w:p w14:paraId="5E3BFAB5" w14:textId="57974E9B" w:rsidR="0049675D" w:rsidRDefault="0049675D" w:rsidP="0049675D">
      <w:pPr>
        <w:pStyle w:val="B3"/>
        <w:ind w:left="0" w:firstLine="0"/>
        <w:rPr>
          <w:lang w:val="en-US" w:eastAsia="zh-CN"/>
        </w:rPr>
      </w:pPr>
      <w:r>
        <w:rPr>
          <w:lang w:val="en-US" w:eastAsia="zh-CN"/>
        </w:rPr>
        <w:t>The following was agreed in RAN4#11</w:t>
      </w:r>
      <w:r w:rsidR="0058794F">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49675D" w14:paraId="2246437B" w14:textId="77777777" w:rsidTr="0049675D">
        <w:tc>
          <w:tcPr>
            <w:tcW w:w="9629" w:type="dxa"/>
          </w:tcPr>
          <w:p w14:paraId="52501B7E" w14:textId="77777777" w:rsidR="0058794F" w:rsidRPr="00E16B49" w:rsidRDefault="0058794F" w:rsidP="0058794F">
            <w:pPr>
              <w:spacing w:after="120"/>
              <w:rPr>
                <w:highlight w:val="green"/>
                <w:lang w:val="en-US"/>
              </w:rPr>
            </w:pPr>
            <w:r w:rsidRPr="00E16B49">
              <w:rPr>
                <w:highlight w:val="green"/>
                <w:lang w:val="en-US"/>
              </w:rPr>
              <w:t xml:space="preserve">Agreement: </w:t>
            </w:r>
          </w:p>
          <w:p w14:paraId="663B915B" w14:textId="77777777" w:rsidR="0058794F" w:rsidRPr="0058794F" w:rsidRDefault="0058794F" w:rsidP="0058794F">
            <w:pPr>
              <w:pStyle w:val="ListParagraph"/>
              <w:numPr>
                <w:ilvl w:val="0"/>
                <w:numId w:val="29"/>
              </w:numPr>
              <w:spacing w:after="120"/>
              <w:contextualSpacing w:val="0"/>
              <w:rPr>
                <w:sz w:val="20"/>
                <w:szCs w:val="20"/>
                <w:lang w:val="en-US"/>
              </w:rPr>
            </w:pPr>
            <w:r w:rsidRPr="0058794F">
              <w:rPr>
                <w:sz w:val="20"/>
                <w:szCs w:val="20"/>
                <w:lang w:val="en-US"/>
              </w:rPr>
              <w:t xml:space="preserve">The SBFD capable BS product shall not operate any declared SBFD configuration (DL/UL </w:t>
            </w:r>
            <w:proofErr w:type="spellStart"/>
            <w:r w:rsidRPr="0058794F">
              <w:rPr>
                <w:sz w:val="20"/>
                <w:szCs w:val="20"/>
                <w:lang w:val="en-US"/>
              </w:rPr>
              <w:t>subband</w:t>
            </w:r>
            <w:proofErr w:type="spellEnd"/>
            <w:r w:rsidRPr="0058794F">
              <w:rPr>
                <w:sz w:val="20"/>
                <w:szCs w:val="20"/>
                <w:lang w:val="en-US"/>
              </w:rPr>
              <w:t>) other than those that have been tested.</w:t>
            </w:r>
          </w:p>
          <w:p w14:paraId="16442F12" w14:textId="77777777" w:rsidR="0058794F" w:rsidRPr="0058794F" w:rsidRDefault="0058794F" w:rsidP="0058794F">
            <w:pPr>
              <w:pStyle w:val="ListParagraph"/>
              <w:numPr>
                <w:ilvl w:val="1"/>
                <w:numId w:val="29"/>
              </w:numPr>
              <w:spacing w:after="120"/>
              <w:contextualSpacing w:val="0"/>
              <w:rPr>
                <w:sz w:val="20"/>
                <w:szCs w:val="20"/>
                <w:lang w:val="en-US"/>
              </w:rPr>
            </w:pPr>
            <w:r w:rsidRPr="0058794F">
              <w:rPr>
                <w:sz w:val="20"/>
                <w:szCs w:val="20"/>
                <w:lang w:val="en-US"/>
              </w:rPr>
              <w:t>This restriction shall not be applied to FR1 LA BS</w:t>
            </w:r>
          </w:p>
          <w:p w14:paraId="40193655" w14:textId="7B216BCB" w:rsidR="0049675D" w:rsidRPr="0058794F" w:rsidRDefault="0058794F" w:rsidP="0058794F">
            <w:pPr>
              <w:pStyle w:val="ListParagraph"/>
              <w:numPr>
                <w:ilvl w:val="1"/>
                <w:numId w:val="29"/>
              </w:numPr>
              <w:spacing w:after="120"/>
              <w:contextualSpacing w:val="0"/>
              <w:rPr>
                <w:lang w:val="en-US"/>
              </w:rPr>
            </w:pPr>
            <w:r w:rsidRPr="0058794F">
              <w:rPr>
                <w:sz w:val="20"/>
                <w:szCs w:val="20"/>
                <w:lang w:val="en-US"/>
              </w:rPr>
              <w:t>FFS FR1 MR BS</w:t>
            </w:r>
          </w:p>
        </w:tc>
      </w:tr>
    </w:tbl>
    <w:p w14:paraId="3A0A8B8A" w14:textId="43D52C18" w:rsidR="000A2A56" w:rsidRDefault="000A2A56" w:rsidP="000A2A56"/>
    <w:p w14:paraId="5D6B86AA" w14:textId="0CCA77BF" w:rsidR="001E445D" w:rsidRDefault="001E445D" w:rsidP="000A2A56">
      <w:r>
        <w:t xml:space="preserve">The agreement mentioned above </w:t>
      </w:r>
      <w:r w:rsidR="0090309C">
        <w:t xml:space="preserve">is valid for FR1 WA BS </w:t>
      </w:r>
      <w:r w:rsidR="007C0E11">
        <w:t>and</w:t>
      </w:r>
      <w:r w:rsidR="0090309C">
        <w:t xml:space="preserve"> in our </w:t>
      </w:r>
      <w:r w:rsidR="002B0065">
        <w:t>view,</w:t>
      </w:r>
      <w:r w:rsidR="0090309C">
        <w:t xml:space="preserve"> this is also applicable to FR1 MR BS.</w:t>
      </w:r>
      <w:r w:rsidR="00AC0ECA">
        <w:t xml:space="preserve"> As FR1 MR BS is very similar to </w:t>
      </w:r>
      <w:r w:rsidR="008F5F77">
        <w:t xml:space="preserve">FR1 </w:t>
      </w:r>
      <w:r w:rsidR="00AC0ECA">
        <w:t>WA BS and has high output power</w:t>
      </w:r>
      <w:r w:rsidR="004833B3">
        <w:t xml:space="preserve"> in the top of the range</w:t>
      </w:r>
      <w:r w:rsidR="008F5F77">
        <w:t>, the same restriction should also be applied for FR1 MR BS.</w:t>
      </w:r>
      <w:r w:rsidR="0058794F">
        <w:t xml:space="preserve"> We agree that the restriction shall not be applied to FR1 LA BS</w:t>
      </w:r>
      <w:r w:rsidR="007818DE">
        <w:t>.</w:t>
      </w:r>
    </w:p>
    <w:p w14:paraId="1994C5B1" w14:textId="159EA098" w:rsidR="000557A2" w:rsidRDefault="000557A2" w:rsidP="00306091">
      <w:pPr>
        <w:pStyle w:val="Proposal"/>
      </w:pPr>
      <w:r>
        <w:t xml:space="preserve"> </w:t>
      </w:r>
      <w:r w:rsidR="00F904AC">
        <w:t>T</w:t>
      </w:r>
      <w:r w:rsidR="00185EEC">
        <w:t>h</w:t>
      </w:r>
      <w:r w:rsidR="00B52BCB">
        <w:t xml:space="preserve">e restrictions agreed for FR1 WA BS </w:t>
      </w:r>
      <w:r w:rsidR="00F904AC">
        <w:t xml:space="preserve">are </w:t>
      </w:r>
      <w:r w:rsidR="00B52BCB">
        <w:t xml:space="preserve">also </w:t>
      </w:r>
      <w:r w:rsidR="00F904AC">
        <w:t xml:space="preserve">applicable </w:t>
      </w:r>
      <w:r w:rsidR="00160B83">
        <w:t>for</w:t>
      </w:r>
      <w:r w:rsidR="00B52BCB">
        <w:t xml:space="preserve"> </w:t>
      </w:r>
      <w:r w:rsidR="00F904AC">
        <w:t>FR1 MR BS.</w:t>
      </w:r>
    </w:p>
    <w:p w14:paraId="65AF0EC5" w14:textId="77777777" w:rsidR="000E6C01" w:rsidRDefault="000E6C01" w:rsidP="000A2A56"/>
    <w:p w14:paraId="069DE8F5" w14:textId="1AD3549C" w:rsidR="00BA2AD8" w:rsidRDefault="00BB206C" w:rsidP="00BB206C">
      <w:pPr>
        <w:pStyle w:val="Heading3"/>
      </w:pPr>
      <w:bookmarkStart w:id="3" w:name="OLE_LINK5"/>
      <w:bookmarkStart w:id="4" w:name="_Hlk118714984"/>
      <w:r>
        <w:t xml:space="preserve">DL/UL </w:t>
      </w:r>
      <w:proofErr w:type="spellStart"/>
      <w:r>
        <w:t>subband</w:t>
      </w:r>
      <w:proofErr w:type="spellEnd"/>
      <w:r>
        <w:t xml:space="preserve"> configurations support for SBFD</w:t>
      </w:r>
    </w:p>
    <w:p w14:paraId="4206DEE1" w14:textId="310A16EE" w:rsidR="00BB206C" w:rsidRPr="00BB206C" w:rsidRDefault="00BB206C" w:rsidP="00BB206C">
      <w:pPr>
        <w:pStyle w:val="B3"/>
        <w:ind w:left="0" w:firstLine="0"/>
        <w:rPr>
          <w:lang w:val="en-US" w:eastAsia="zh-CN"/>
        </w:rPr>
      </w:pPr>
      <w:r>
        <w:rPr>
          <w:lang w:val="en-US" w:eastAsia="zh-CN"/>
        </w:rPr>
        <w:t>The following was agreed in RAN4#</w:t>
      </w:r>
      <w:proofErr w:type="gramStart"/>
      <w:r>
        <w:rPr>
          <w:lang w:val="en-US" w:eastAsia="zh-CN"/>
        </w:rPr>
        <w:t>113</w:t>
      </w:r>
      <w:proofErr w:type="gramEnd"/>
      <w:r w:rsidR="0058794F">
        <w:rPr>
          <w:lang w:val="en-US" w:eastAsia="zh-CN"/>
        </w:rPr>
        <w:t xml:space="preserve"> and no new agreement was reached in RAN4#114</w:t>
      </w:r>
      <w:r>
        <w:rPr>
          <w:lang w:val="en-US" w:eastAsia="zh-CN"/>
        </w:rPr>
        <w:t>:</w:t>
      </w:r>
    </w:p>
    <w:tbl>
      <w:tblPr>
        <w:tblStyle w:val="TableGrid"/>
        <w:tblW w:w="0" w:type="auto"/>
        <w:tblLook w:val="04A0" w:firstRow="1" w:lastRow="0" w:firstColumn="1" w:lastColumn="0" w:noHBand="0" w:noVBand="1"/>
      </w:tblPr>
      <w:tblGrid>
        <w:gridCol w:w="9629"/>
      </w:tblGrid>
      <w:tr w:rsidR="00BB206C" w14:paraId="1999A2EE" w14:textId="77777777" w:rsidTr="00BB206C">
        <w:tc>
          <w:tcPr>
            <w:tcW w:w="9629" w:type="dxa"/>
          </w:tcPr>
          <w:p w14:paraId="0AD4289B" w14:textId="77777777" w:rsidR="00BB206C" w:rsidRPr="00BB206C" w:rsidRDefault="00BB206C" w:rsidP="00BB206C">
            <w:pPr>
              <w:spacing w:after="120" w:line="259" w:lineRule="auto"/>
              <w:rPr>
                <w:lang w:val="en-US"/>
              </w:rPr>
            </w:pPr>
            <w:bookmarkStart w:id="5" w:name="_Hlk183098781"/>
            <w:r w:rsidRPr="00BB206C">
              <w:rPr>
                <w:highlight w:val="green"/>
                <w:lang w:val="en-US"/>
              </w:rPr>
              <w:t>Agreement:</w:t>
            </w:r>
          </w:p>
          <w:p w14:paraId="082670FE" w14:textId="77777777" w:rsidR="00BB206C" w:rsidRPr="00BB206C" w:rsidRDefault="00BB206C" w:rsidP="00BB206C">
            <w:pPr>
              <w:pStyle w:val="ListParagraph"/>
              <w:numPr>
                <w:ilvl w:val="0"/>
                <w:numId w:val="19"/>
              </w:numPr>
              <w:spacing w:after="120" w:line="259" w:lineRule="auto"/>
              <w:contextualSpacing w:val="0"/>
              <w:rPr>
                <w:sz w:val="20"/>
                <w:szCs w:val="20"/>
                <w:lang w:val="en-US"/>
              </w:rPr>
            </w:pPr>
            <w:r w:rsidRPr="00BB206C">
              <w:rPr>
                <w:sz w:val="20"/>
                <w:szCs w:val="20"/>
                <w:lang w:val="en-US"/>
              </w:rPr>
              <w:t xml:space="preserve">For Rel-19, option 2b is adopted, with the following restrictions on SBFD configuration: </w:t>
            </w:r>
          </w:p>
          <w:p w14:paraId="45C979F8"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 xml:space="preserve">For DUD case, the UL </w:t>
            </w:r>
            <w:proofErr w:type="spellStart"/>
            <w:r w:rsidRPr="00BB206C">
              <w:rPr>
                <w:sz w:val="20"/>
                <w:szCs w:val="20"/>
                <w:lang w:val="en-US"/>
              </w:rPr>
              <w:t>subband</w:t>
            </w:r>
            <w:proofErr w:type="spellEnd"/>
            <w:r w:rsidRPr="00BB206C">
              <w:rPr>
                <w:sz w:val="20"/>
                <w:szCs w:val="20"/>
                <w:lang w:val="en-US"/>
              </w:rPr>
              <w:t xml:space="preserve"> should be placed in the middle of channel bandwidth, i.e., symmetric DUD</w:t>
            </w:r>
          </w:p>
          <w:p w14:paraId="5D58F3B0"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lastRenderedPageBreak/>
              <w:t xml:space="preserve">DL </w:t>
            </w:r>
            <w:proofErr w:type="spellStart"/>
            <w:r w:rsidRPr="00BB206C">
              <w:rPr>
                <w:sz w:val="20"/>
                <w:szCs w:val="20"/>
                <w:lang w:val="en-US"/>
              </w:rPr>
              <w:t>subband</w:t>
            </w:r>
            <w:proofErr w:type="spellEnd"/>
            <w:r w:rsidRPr="00BB206C">
              <w:rPr>
                <w:sz w:val="20"/>
                <w:szCs w:val="20"/>
                <w:lang w:val="en-US"/>
              </w:rPr>
              <w:t xml:space="preserve"> 1 and DL </w:t>
            </w:r>
            <w:proofErr w:type="spellStart"/>
            <w:r w:rsidRPr="00BB206C">
              <w:rPr>
                <w:sz w:val="20"/>
                <w:szCs w:val="20"/>
                <w:lang w:val="en-US"/>
              </w:rPr>
              <w:t>subband</w:t>
            </w:r>
            <w:proofErr w:type="spellEnd"/>
            <w:r w:rsidRPr="00BB206C">
              <w:rPr>
                <w:sz w:val="20"/>
                <w:szCs w:val="20"/>
                <w:lang w:val="en-US"/>
              </w:rPr>
              <w:t xml:space="preserve"> 2 shall have the same size or different sizes by only 1RB</w:t>
            </w:r>
          </w:p>
          <w:p w14:paraId="3889838D"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 xml:space="preserve">For a specific channel BW supported for SBFD, maximum [2 or 3] specific UL </w:t>
            </w:r>
            <w:proofErr w:type="spellStart"/>
            <w:r w:rsidRPr="00BB206C">
              <w:rPr>
                <w:sz w:val="20"/>
                <w:szCs w:val="20"/>
                <w:lang w:val="en-US"/>
              </w:rPr>
              <w:t>subband</w:t>
            </w:r>
            <w:proofErr w:type="spellEnd"/>
            <w:r w:rsidRPr="00BB206C">
              <w:rPr>
                <w:sz w:val="20"/>
                <w:szCs w:val="20"/>
                <w:lang w:val="en-US"/>
              </w:rPr>
              <w:t xml:space="preserve"> sizes are allowed to be declared and shall be selected from the channel bandwidth sizes from Table 5.3.2-1 in TS38.104.</w:t>
            </w:r>
          </w:p>
          <w:p w14:paraId="0E887F2F"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 xml:space="preserve">FFS different sizes for specific UL </w:t>
            </w:r>
            <w:proofErr w:type="spellStart"/>
            <w:r w:rsidRPr="00BB206C">
              <w:rPr>
                <w:sz w:val="20"/>
                <w:szCs w:val="20"/>
                <w:lang w:val="en-US"/>
              </w:rPr>
              <w:t>subband</w:t>
            </w:r>
            <w:proofErr w:type="spellEnd"/>
            <w:r w:rsidRPr="00BB206C">
              <w:rPr>
                <w:sz w:val="20"/>
                <w:szCs w:val="20"/>
                <w:lang w:val="en-US"/>
              </w:rPr>
              <w:t xml:space="preserve"> for DUD and DU/UD.</w:t>
            </w:r>
          </w:p>
          <w:p w14:paraId="2583E214"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 xml:space="preserve">No further restriction is needed on the range of the ratio of the UL </w:t>
            </w:r>
            <w:proofErr w:type="spellStart"/>
            <w:r w:rsidRPr="00BB206C">
              <w:rPr>
                <w:sz w:val="20"/>
                <w:szCs w:val="20"/>
                <w:lang w:val="en-US"/>
              </w:rPr>
              <w:t>subband</w:t>
            </w:r>
            <w:proofErr w:type="spellEnd"/>
            <w:r w:rsidRPr="00BB206C">
              <w:rPr>
                <w:sz w:val="20"/>
                <w:szCs w:val="20"/>
                <w:lang w:val="en-US"/>
              </w:rPr>
              <w:t xml:space="preserve"> size relative to the channel bandwidth.</w:t>
            </w:r>
          </w:p>
          <w:p w14:paraId="4F84CEFD"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This restriction shall be applied to FR1 WA BS only, as the starting point</w:t>
            </w:r>
          </w:p>
          <w:p w14:paraId="3505A2D1" w14:textId="77777777" w:rsidR="00BB206C" w:rsidRPr="00BB206C" w:rsidRDefault="00BB206C" w:rsidP="00BB206C">
            <w:pPr>
              <w:pStyle w:val="ListParagraph"/>
              <w:numPr>
                <w:ilvl w:val="3"/>
                <w:numId w:val="19"/>
              </w:numPr>
              <w:spacing w:after="120" w:line="259" w:lineRule="auto"/>
              <w:contextualSpacing w:val="0"/>
              <w:rPr>
                <w:sz w:val="20"/>
                <w:szCs w:val="20"/>
                <w:lang w:val="en-US"/>
              </w:rPr>
            </w:pPr>
            <w:r w:rsidRPr="00BB206C">
              <w:rPr>
                <w:sz w:val="20"/>
                <w:szCs w:val="20"/>
                <w:lang w:val="en-US"/>
              </w:rPr>
              <w:t>FFS the restriction is also applied to FR1 MR BS</w:t>
            </w:r>
          </w:p>
          <w:p w14:paraId="3443FCC6"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 xml:space="preserve">For a specific channel BW and a specific UL </w:t>
            </w:r>
            <w:proofErr w:type="spellStart"/>
            <w:r w:rsidRPr="00BB206C">
              <w:rPr>
                <w:sz w:val="20"/>
                <w:szCs w:val="20"/>
                <w:lang w:val="en-US"/>
              </w:rPr>
              <w:t>subband</w:t>
            </w:r>
            <w:proofErr w:type="spellEnd"/>
            <w:r w:rsidRPr="00BB206C">
              <w:rPr>
                <w:sz w:val="20"/>
                <w:szCs w:val="20"/>
                <w:lang w:val="en-US"/>
              </w:rPr>
              <w:t xml:space="preserve"> size supported, only one DL </w:t>
            </w:r>
            <w:proofErr w:type="spellStart"/>
            <w:r w:rsidRPr="00BB206C">
              <w:rPr>
                <w:sz w:val="20"/>
                <w:szCs w:val="20"/>
                <w:lang w:val="en-US"/>
              </w:rPr>
              <w:t>subband</w:t>
            </w:r>
            <w:proofErr w:type="spellEnd"/>
            <w:r w:rsidRPr="00BB206C">
              <w:rPr>
                <w:sz w:val="20"/>
                <w:szCs w:val="20"/>
                <w:lang w:val="en-US"/>
              </w:rPr>
              <w:t xml:space="preserve"> size is allowed to be declared and tested for DU/UD case, and only one DL </w:t>
            </w:r>
            <w:proofErr w:type="spellStart"/>
            <w:r w:rsidRPr="00BB206C">
              <w:rPr>
                <w:sz w:val="20"/>
                <w:szCs w:val="20"/>
                <w:lang w:val="en-US"/>
              </w:rPr>
              <w:t>subband</w:t>
            </w:r>
            <w:proofErr w:type="spellEnd"/>
            <w:r w:rsidRPr="00BB206C">
              <w:rPr>
                <w:sz w:val="20"/>
                <w:szCs w:val="20"/>
                <w:lang w:val="en-US"/>
              </w:rPr>
              <w:t xml:space="preserve"> size is allowed to be declared and tested for DUD case</w:t>
            </w:r>
          </w:p>
          <w:p w14:paraId="2F451165"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This restriction shall be applied to FR1 WA BS only, as the starting point</w:t>
            </w:r>
          </w:p>
          <w:p w14:paraId="1DE29C79" w14:textId="02081AC8" w:rsidR="00BB206C" w:rsidRPr="00BB206C" w:rsidRDefault="00BB206C" w:rsidP="00BB206C">
            <w:pPr>
              <w:pStyle w:val="ListParagraph"/>
              <w:numPr>
                <w:ilvl w:val="3"/>
                <w:numId w:val="19"/>
              </w:numPr>
              <w:spacing w:after="120" w:line="259" w:lineRule="auto"/>
              <w:contextualSpacing w:val="0"/>
              <w:rPr>
                <w:lang w:val="en-US"/>
              </w:rPr>
            </w:pPr>
            <w:r w:rsidRPr="00BB206C">
              <w:rPr>
                <w:rFonts w:hint="eastAsia"/>
                <w:sz w:val="20"/>
                <w:szCs w:val="20"/>
                <w:lang w:val="en-US"/>
              </w:rPr>
              <w:t>F</w:t>
            </w:r>
            <w:r w:rsidRPr="00BB206C">
              <w:rPr>
                <w:sz w:val="20"/>
                <w:szCs w:val="20"/>
                <w:lang w:val="en-US"/>
              </w:rPr>
              <w:t>FS the restriction is also applied to FR1 MR BS</w:t>
            </w:r>
            <w:bookmarkEnd w:id="5"/>
          </w:p>
        </w:tc>
      </w:tr>
    </w:tbl>
    <w:p w14:paraId="0AE41ADD" w14:textId="77777777" w:rsidR="00BB206C" w:rsidRDefault="00BB206C" w:rsidP="00BB206C">
      <w:pPr>
        <w:rPr>
          <w:lang w:val="en-US"/>
        </w:rPr>
      </w:pPr>
    </w:p>
    <w:p w14:paraId="67ADE93C" w14:textId="63243804" w:rsidR="00047E4B" w:rsidRDefault="0E1C18D7" w:rsidP="00BB206C">
      <w:r>
        <w:t>In RAN4</w:t>
      </w:r>
      <w:r w:rsidR="00097201">
        <w:t>#113</w:t>
      </w:r>
      <w:r>
        <w:t xml:space="preserve"> meeting, there was no </w:t>
      </w:r>
      <w:r w:rsidR="43D4055F">
        <w:t xml:space="preserve">consensus </w:t>
      </w:r>
      <w:r>
        <w:t xml:space="preserve">on whether the number of UL </w:t>
      </w:r>
      <w:proofErr w:type="spellStart"/>
      <w:r>
        <w:t>subband</w:t>
      </w:r>
      <w:proofErr w:type="spellEnd"/>
      <w:r>
        <w:t xml:space="preserve"> sizes to be declared by the </w:t>
      </w:r>
      <w:proofErr w:type="spellStart"/>
      <w:r>
        <w:t>gNB</w:t>
      </w:r>
      <w:proofErr w:type="spellEnd"/>
      <w:r>
        <w:t xml:space="preserve"> is 2 or 3. </w:t>
      </w:r>
      <w:r w:rsidR="6227C1E9">
        <w:t xml:space="preserve">In the same meeting, it has also been agreed that the </w:t>
      </w:r>
      <w:proofErr w:type="spellStart"/>
      <w:r w:rsidR="6227C1E9">
        <w:t>gNB</w:t>
      </w:r>
      <w:proofErr w:type="spellEnd"/>
      <w:r w:rsidR="6227C1E9">
        <w:t xml:space="preserve"> shall not operate any declared configuration that has not</w:t>
      </w:r>
      <w:r w:rsidR="5659C3DF">
        <w:t xml:space="preserve"> been tested. Our </w:t>
      </w:r>
      <w:r w:rsidR="66B7B421">
        <w:t xml:space="preserve">view is that we should limit the complexity and testing at the </w:t>
      </w:r>
      <w:proofErr w:type="spellStart"/>
      <w:r w:rsidR="66B7B421">
        <w:t>gNB</w:t>
      </w:r>
      <w:proofErr w:type="spellEnd"/>
      <w:r w:rsidR="66B7B421">
        <w:t xml:space="preserve">, therefore, we support that maximum 2 specific UL </w:t>
      </w:r>
      <w:proofErr w:type="spellStart"/>
      <w:r w:rsidR="66B7B421">
        <w:t>subband</w:t>
      </w:r>
      <w:proofErr w:type="spellEnd"/>
      <w:r w:rsidR="66B7B421">
        <w:t xml:space="preserve"> sizes are allowed to be declared</w:t>
      </w:r>
      <w:r w:rsidR="48F020FF">
        <w:t xml:space="preserve">. </w:t>
      </w:r>
    </w:p>
    <w:p w14:paraId="766D8DEC" w14:textId="673BDF14" w:rsidR="48F020FF" w:rsidRDefault="48F020FF">
      <w:r>
        <w:t xml:space="preserve">Regarding the first FFS in this agreement, we should discuss if we support different sizes for specific UL </w:t>
      </w:r>
      <w:proofErr w:type="spellStart"/>
      <w:r>
        <w:t>subband</w:t>
      </w:r>
      <w:proofErr w:type="spellEnd"/>
      <w:r>
        <w:t xml:space="preserve"> for DUD and DU/UD. In our view, one of the 2 specific UL </w:t>
      </w:r>
      <w:proofErr w:type="spellStart"/>
      <w:r>
        <w:t>subband</w:t>
      </w:r>
      <w:proofErr w:type="spellEnd"/>
      <w:r>
        <w:t xml:space="preserve"> sizes can be applicable to the DUD configuration</w:t>
      </w:r>
      <w:r w:rsidR="63CE9917">
        <w:t xml:space="preserve">, and the other to the DU/UD configuration. </w:t>
      </w:r>
    </w:p>
    <w:p w14:paraId="4C4D14FD" w14:textId="02307F20" w:rsidR="36F60D26" w:rsidRDefault="36F60D26">
      <w:r>
        <w:t>Regarding both the DL an</w:t>
      </w:r>
      <w:r w:rsidR="0660C013">
        <w:t xml:space="preserve">d the UL </w:t>
      </w:r>
      <w:proofErr w:type="spellStart"/>
      <w:r w:rsidR="0660C013">
        <w:t>subband</w:t>
      </w:r>
      <w:proofErr w:type="spellEnd"/>
      <w:r w:rsidR="0660C013">
        <w:t xml:space="preserve"> sizes, we support that the </w:t>
      </w:r>
      <w:r w:rsidR="007A08EA">
        <w:t>restriction</w:t>
      </w:r>
      <w:r w:rsidR="0660C013">
        <w:t xml:space="preserve"> is also applicable to the</w:t>
      </w:r>
      <w:r w:rsidR="44C90644">
        <w:t xml:space="preserve"> FR1 MR BS. </w:t>
      </w:r>
    </w:p>
    <w:p w14:paraId="09666FAE" w14:textId="0EB38B61" w:rsidR="61D89397" w:rsidRDefault="002F5F97" w:rsidP="000B2DB6">
      <w:pPr>
        <w:pStyle w:val="Proposal"/>
        <w:rPr>
          <w:lang w:val="en-GB"/>
        </w:rPr>
      </w:pPr>
      <w:r>
        <w:rPr>
          <w:lang w:val="en-GB"/>
        </w:rPr>
        <w:t xml:space="preserve"> </w:t>
      </w:r>
      <w:r w:rsidR="000B2DB6">
        <w:rPr>
          <w:lang w:val="en-GB"/>
        </w:rPr>
        <w:t xml:space="preserve">For a specific channel BW supported for SBFD, maximum of 2 specific UL </w:t>
      </w:r>
      <w:proofErr w:type="spellStart"/>
      <w:r w:rsidR="000B2DB6">
        <w:rPr>
          <w:lang w:val="en-GB"/>
        </w:rPr>
        <w:t>subbands</w:t>
      </w:r>
      <w:proofErr w:type="spellEnd"/>
      <w:r w:rsidR="000B2DB6">
        <w:rPr>
          <w:lang w:val="en-GB"/>
        </w:rPr>
        <w:t xml:space="preserve"> sizes are allowed to be declared.</w:t>
      </w:r>
    </w:p>
    <w:p w14:paraId="0CFC1D4D" w14:textId="6DDB415D" w:rsidR="002B486A" w:rsidRPr="002B486A" w:rsidRDefault="006F6750" w:rsidP="002B486A">
      <w:pPr>
        <w:pStyle w:val="Proposal"/>
      </w:pPr>
      <w:r>
        <w:t xml:space="preserve"> </w:t>
      </w:r>
      <w:r w:rsidR="00161DDA">
        <w:t>O</w:t>
      </w:r>
      <w:r w:rsidR="00161DDA" w:rsidRPr="00161DDA">
        <w:t xml:space="preserve">ne of the 2 specific UL </w:t>
      </w:r>
      <w:proofErr w:type="spellStart"/>
      <w:r w:rsidR="00161DDA" w:rsidRPr="00161DDA">
        <w:t>subband</w:t>
      </w:r>
      <w:proofErr w:type="spellEnd"/>
      <w:r w:rsidR="00161DDA" w:rsidRPr="00161DDA">
        <w:t xml:space="preserve"> sizes can be applicable to the DUD configuration, and the other to the DU/UD configuration</w:t>
      </w:r>
      <w:r w:rsidR="00161DDA">
        <w:t>.</w:t>
      </w:r>
    </w:p>
    <w:p w14:paraId="47C66099" w14:textId="09DA4A30" w:rsidR="000B2DB6" w:rsidRDefault="002F5F97" w:rsidP="000B2DB6">
      <w:pPr>
        <w:pStyle w:val="Proposal"/>
      </w:pPr>
      <w:r>
        <w:t xml:space="preserve"> </w:t>
      </w:r>
      <w:r w:rsidR="000B2DB6">
        <w:t xml:space="preserve">The restriction on maximum number of specific UL </w:t>
      </w:r>
      <w:proofErr w:type="spellStart"/>
      <w:r w:rsidR="000B2DB6">
        <w:t>subband</w:t>
      </w:r>
      <w:proofErr w:type="spellEnd"/>
      <w:r w:rsidR="000B2DB6">
        <w:t xml:space="preserve"> sizes to be declared is also applicable to the FR1 MR BS. </w:t>
      </w:r>
    </w:p>
    <w:p w14:paraId="1DED7BC5" w14:textId="30562CDA" w:rsidR="000B2DB6" w:rsidRDefault="002F5F97" w:rsidP="000B2DB6">
      <w:pPr>
        <w:pStyle w:val="Proposal"/>
      </w:pPr>
      <w:r>
        <w:t xml:space="preserve"> </w:t>
      </w:r>
      <w:r w:rsidR="000B2DB6">
        <w:t xml:space="preserve">The restriction on maximum number of specific DL </w:t>
      </w:r>
      <w:proofErr w:type="spellStart"/>
      <w:r w:rsidR="000B2DB6">
        <w:t>subband</w:t>
      </w:r>
      <w:proofErr w:type="spellEnd"/>
      <w:r w:rsidR="000B2DB6">
        <w:t xml:space="preserve"> sizes to be declared is also applicable to the FR1 MR BS. </w:t>
      </w:r>
    </w:p>
    <w:p w14:paraId="5D22BF22" w14:textId="7BD3F3BD" w:rsidR="61D89397" w:rsidRDefault="61D89397"/>
    <w:p w14:paraId="5CEA0631" w14:textId="77777777" w:rsidR="006242BC" w:rsidRPr="00306091" w:rsidRDefault="006242BC" w:rsidP="00BB206C"/>
    <w:p w14:paraId="37A635E6" w14:textId="63B07CDA" w:rsidR="007E656E" w:rsidRDefault="0058794F" w:rsidP="00D03EBD">
      <w:pPr>
        <w:pStyle w:val="Heading2"/>
      </w:pPr>
      <w:r w:rsidRPr="0058794F">
        <w:t>Requirement set applicability table for SBFD-capable BS</w:t>
      </w:r>
    </w:p>
    <w:p w14:paraId="53CB9CE9" w14:textId="705F7497" w:rsidR="0058794F" w:rsidRDefault="0058794F" w:rsidP="0058794F">
      <w:pPr>
        <w:rPr>
          <w:lang w:val="en-US" w:eastAsia="zh-CN"/>
        </w:rPr>
      </w:pPr>
      <w:r>
        <w:rPr>
          <w:lang w:val="en-US" w:eastAsia="zh-CN"/>
        </w:rPr>
        <w:t>The following way forward was agreed in RAN4#114:</w:t>
      </w:r>
    </w:p>
    <w:tbl>
      <w:tblPr>
        <w:tblStyle w:val="TableGrid"/>
        <w:tblW w:w="0" w:type="auto"/>
        <w:tblLook w:val="04A0" w:firstRow="1" w:lastRow="0" w:firstColumn="1" w:lastColumn="0" w:noHBand="0" w:noVBand="1"/>
      </w:tblPr>
      <w:tblGrid>
        <w:gridCol w:w="9629"/>
      </w:tblGrid>
      <w:tr w:rsidR="0058794F" w14:paraId="0AD492A9" w14:textId="77777777" w:rsidTr="0058794F">
        <w:tc>
          <w:tcPr>
            <w:tcW w:w="9629" w:type="dxa"/>
          </w:tcPr>
          <w:p w14:paraId="61D3947F" w14:textId="77777777" w:rsidR="0058794F" w:rsidRPr="0058794F" w:rsidRDefault="0058794F" w:rsidP="0058794F">
            <w:pPr>
              <w:spacing w:after="120"/>
              <w:rPr>
                <w:lang w:val="en-US"/>
              </w:rPr>
            </w:pPr>
            <w:r w:rsidRPr="0058794F">
              <w:rPr>
                <w:lang w:val="en-US"/>
              </w:rPr>
              <w:t xml:space="preserve">Way Forward: </w:t>
            </w:r>
          </w:p>
          <w:p w14:paraId="5124C634" w14:textId="387A4B81" w:rsidR="0058794F" w:rsidRPr="0058794F" w:rsidRDefault="0058794F" w:rsidP="0058794F">
            <w:pPr>
              <w:pStyle w:val="ListParagraph"/>
              <w:numPr>
                <w:ilvl w:val="0"/>
                <w:numId w:val="19"/>
              </w:numPr>
              <w:contextualSpacing w:val="0"/>
              <w:rPr>
                <w:lang w:val="en-US"/>
              </w:rPr>
            </w:pPr>
            <w:r w:rsidRPr="0058794F">
              <w:rPr>
                <w:sz w:val="20"/>
                <w:szCs w:val="20"/>
                <w:lang w:val="en-US"/>
              </w:rPr>
              <w:t>RAN4 further study the applicability of RAN4 requirement for SBFD capable BS, by taking the table provided in R4-2501967 as example to be further study on. NOTE: The table does not imply that the BS can be declared 1-H for non-SBFD and 1-O for SBFD, or vice versa.</w:t>
            </w:r>
          </w:p>
        </w:tc>
      </w:tr>
    </w:tbl>
    <w:p w14:paraId="5FD7DD3B" w14:textId="77777777" w:rsidR="0058794F" w:rsidRPr="0058794F" w:rsidRDefault="0058794F" w:rsidP="0058794F"/>
    <w:p w14:paraId="6E879D43" w14:textId="584CA1AD" w:rsidR="0058794F" w:rsidRDefault="0058794F" w:rsidP="0058794F">
      <w:pPr>
        <w:rPr>
          <w:lang w:val="en-US"/>
        </w:rPr>
      </w:pPr>
    </w:p>
    <w:p w14:paraId="45FE76F9" w14:textId="5C8EECD8" w:rsidR="004B3195" w:rsidRDefault="005537E7" w:rsidP="0058794F">
      <w:pPr>
        <w:rPr>
          <w:lang w:val="en-US"/>
        </w:rPr>
      </w:pPr>
      <w:r>
        <w:rPr>
          <w:lang w:val="en-US"/>
        </w:rPr>
        <w:lastRenderedPageBreak/>
        <w:t xml:space="preserve">We see that the requirement table is a very important </w:t>
      </w:r>
      <w:r w:rsidR="00230369">
        <w:rPr>
          <w:lang w:val="en-US"/>
        </w:rPr>
        <w:t xml:space="preserve">table and needs careful consideration when </w:t>
      </w:r>
      <w:r w:rsidR="008E1ACF">
        <w:rPr>
          <w:lang w:val="en-US"/>
        </w:rPr>
        <w:t xml:space="preserve">defining the applicability. </w:t>
      </w:r>
      <w:r w:rsidR="001144BB">
        <w:rPr>
          <w:lang w:val="en-US"/>
        </w:rPr>
        <w:t>The proposa</w:t>
      </w:r>
      <w:r w:rsidR="003D32DD">
        <w:rPr>
          <w:lang w:val="en-US"/>
        </w:rPr>
        <w:t xml:space="preserve">l from R4-2501967 can be used as example to be further studied. The reflected </w:t>
      </w:r>
      <w:r w:rsidR="006939AE">
        <w:rPr>
          <w:lang w:val="en-US"/>
        </w:rPr>
        <w:t xml:space="preserve">requirement sets </w:t>
      </w:r>
      <w:r w:rsidR="00A61BB3">
        <w:rPr>
          <w:lang w:val="en-US"/>
        </w:rPr>
        <w:t>for SBFD-capable BS can be referenced to the new c</w:t>
      </w:r>
      <w:r w:rsidR="004C44E5">
        <w:rPr>
          <w:lang w:val="en-US"/>
        </w:rPr>
        <w:t>lause</w:t>
      </w:r>
      <w:r w:rsidR="00A61BB3">
        <w:rPr>
          <w:lang w:val="en-US"/>
        </w:rPr>
        <w:t xml:space="preserve"> 12 that will </w:t>
      </w:r>
      <w:r w:rsidR="0056285A">
        <w:rPr>
          <w:lang w:val="en-US"/>
        </w:rPr>
        <w:t>include</w:t>
      </w:r>
      <w:r w:rsidR="00A61BB3">
        <w:rPr>
          <w:lang w:val="en-US"/>
        </w:rPr>
        <w:t xml:space="preserve"> the </w:t>
      </w:r>
      <w:r w:rsidR="00E27748">
        <w:rPr>
          <w:lang w:val="en-US"/>
        </w:rPr>
        <w:t>requirements for SBFD-capable BS.</w:t>
      </w:r>
    </w:p>
    <w:p w14:paraId="4A62341F" w14:textId="0BFD4E98" w:rsidR="004C44E5" w:rsidRDefault="00B144F3" w:rsidP="00163B73">
      <w:pPr>
        <w:pStyle w:val="RAN4proposal"/>
      </w:pPr>
      <w:r>
        <w:t xml:space="preserve"> </w:t>
      </w:r>
      <w:r w:rsidR="004C44E5">
        <w:t xml:space="preserve">If requirement </w:t>
      </w:r>
      <w:r w:rsidR="00244402">
        <w:t xml:space="preserve">set </w:t>
      </w:r>
      <w:r w:rsidR="007D5E47">
        <w:t xml:space="preserve">applicability table for SBFD-capable BS </w:t>
      </w:r>
      <w:r w:rsidR="00FB2927">
        <w:t xml:space="preserve">will be implemented in the </w:t>
      </w:r>
      <w:r w:rsidR="00767EA5">
        <w:t>specification</w:t>
      </w:r>
      <w:r w:rsidR="00FB021D">
        <w:t xml:space="preserve">, </w:t>
      </w:r>
      <w:r w:rsidR="0056285A">
        <w:t>the reflected requirement sets for SBFD-capable BS can be referenced to the new clause 12 that will include the requirements for SBFD-capable BS.</w:t>
      </w:r>
    </w:p>
    <w:p w14:paraId="4595E352" w14:textId="77777777" w:rsidR="00741D21" w:rsidRPr="0058794F" w:rsidRDefault="00741D21" w:rsidP="0058794F">
      <w:pPr>
        <w:rPr>
          <w:lang w:val="en-US"/>
        </w:rPr>
      </w:pPr>
    </w:p>
    <w:p w14:paraId="10AF9A05" w14:textId="22063200" w:rsidR="00E27748" w:rsidRPr="00163B73" w:rsidRDefault="00E27748" w:rsidP="009D38EB"/>
    <w:p w14:paraId="10CC0813" w14:textId="3FBAE7BD" w:rsidR="009D38EB" w:rsidRDefault="009D38EB" w:rsidP="009D38EB">
      <w:pPr>
        <w:pStyle w:val="Heading2"/>
        <w:rPr>
          <w:lang w:val="en-US" w:eastAsia="ja-JP"/>
        </w:rPr>
      </w:pPr>
      <w:r w:rsidRPr="009D38EB">
        <w:rPr>
          <w:lang w:val="en-US" w:eastAsia="ja-JP"/>
        </w:rPr>
        <w:t>BS RF Specification structure for SBFD requirements</w:t>
      </w:r>
    </w:p>
    <w:p w14:paraId="591A8489" w14:textId="77777777" w:rsidR="00443B41" w:rsidRDefault="00443B41" w:rsidP="00443B41">
      <w:pPr>
        <w:pStyle w:val="B3"/>
        <w:ind w:left="0" w:firstLine="0"/>
        <w:rPr>
          <w:lang w:val="en-US" w:eastAsia="zh-CN"/>
        </w:rPr>
      </w:pPr>
      <w:r>
        <w:rPr>
          <w:lang w:val="en-US" w:eastAsia="zh-CN"/>
        </w:rPr>
        <w:t>The following was agreed in RAN4#114:</w:t>
      </w:r>
    </w:p>
    <w:tbl>
      <w:tblPr>
        <w:tblStyle w:val="TableGrid"/>
        <w:tblW w:w="0" w:type="auto"/>
        <w:tblLook w:val="04A0" w:firstRow="1" w:lastRow="0" w:firstColumn="1" w:lastColumn="0" w:noHBand="0" w:noVBand="1"/>
      </w:tblPr>
      <w:tblGrid>
        <w:gridCol w:w="9629"/>
      </w:tblGrid>
      <w:tr w:rsidR="00443B41" w14:paraId="4012B6C6" w14:textId="77777777">
        <w:tc>
          <w:tcPr>
            <w:tcW w:w="9629" w:type="dxa"/>
          </w:tcPr>
          <w:p w14:paraId="695B73CD" w14:textId="77777777" w:rsidR="00443B41" w:rsidRPr="00046233" w:rsidRDefault="00443B41">
            <w:pPr>
              <w:spacing w:after="120"/>
              <w:rPr>
                <w:highlight w:val="green"/>
                <w:lang w:val="en-US"/>
              </w:rPr>
            </w:pPr>
            <w:bookmarkStart w:id="6" w:name="_Hlk191026957"/>
            <w:r w:rsidRPr="00046233">
              <w:rPr>
                <w:highlight w:val="green"/>
                <w:lang w:val="en-US"/>
              </w:rPr>
              <w:t xml:space="preserve">Agreement: </w:t>
            </w:r>
          </w:p>
          <w:p w14:paraId="74767F39" w14:textId="77777777" w:rsidR="00443B41" w:rsidRPr="00B371A1" w:rsidRDefault="00443B41" w:rsidP="00443B41">
            <w:pPr>
              <w:pStyle w:val="ListParagraph"/>
              <w:numPr>
                <w:ilvl w:val="0"/>
                <w:numId w:val="19"/>
              </w:numPr>
              <w:contextualSpacing w:val="0"/>
              <w:rPr>
                <w:sz w:val="20"/>
                <w:szCs w:val="20"/>
                <w:lang w:val="en-US"/>
              </w:rPr>
            </w:pPr>
            <w:r w:rsidRPr="00B371A1">
              <w:rPr>
                <w:sz w:val="20"/>
                <w:szCs w:val="20"/>
                <w:lang w:val="en-US"/>
              </w:rPr>
              <w:t>RAN4 shall capture RF requirements in SBFD-capable BS in TS 38.104. To use a separate chapter for requirements for SBFD-capable BS in TS 38.104 is the baseline, while details can be FFS by taking below structure as the example.</w:t>
            </w:r>
          </w:p>
          <w:p w14:paraId="00FBA24D" w14:textId="77777777" w:rsidR="00443B41" w:rsidRPr="00B371A1" w:rsidRDefault="00443B41">
            <w:pPr>
              <w:spacing w:after="0"/>
              <w:rPr>
                <w:lang w:val="en-US"/>
              </w:rPr>
            </w:pPr>
          </w:p>
          <w:p w14:paraId="508E095C"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Foreword</w:t>
            </w:r>
            <w:r w:rsidRPr="00B371A1">
              <w:rPr>
                <w:sz w:val="20"/>
              </w:rPr>
              <w:tab/>
            </w:r>
          </w:p>
          <w:p w14:paraId="740A00C3"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1</w:t>
            </w:r>
            <w:r w:rsidRPr="00B371A1">
              <w:rPr>
                <w:rFonts w:asciiTheme="minorHAnsi" w:eastAsiaTheme="minorEastAsia" w:hAnsiTheme="minorHAnsi" w:cstheme="minorBidi"/>
                <w:kern w:val="2"/>
                <w:sz w:val="20"/>
                <w:lang w:eastAsia="en-GB"/>
                <w14:ligatures w14:val="standardContextual"/>
              </w:rPr>
              <w:tab/>
            </w:r>
            <w:r w:rsidRPr="00B371A1">
              <w:rPr>
                <w:sz w:val="20"/>
              </w:rPr>
              <w:t>Scope</w:t>
            </w:r>
            <w:r w:rsidRPr="00B371A1">
              <w:rPr>
                <w:sz w:val="20"/>
              </w:rPr>
              <w:tab/>
            </w:r>
          </w:p>
          <w:p w14:paraId="3ECC2530"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2</w:t>
            </w:r>
            <w:r w:rsidRPr="00B371A1">
              <w:rPr>
                <w:rFonts w:asciiTheme="minorHAnsi" w:eastAsiaTheme="minorEastAsia" w:hAnsiTheme="minorHAnsi" w:cstheme="minorBidi"/>
                <w:kern w:val="2"/>
                <w:sz w:val="20"/>
                <w:lang w:eastAsia="en-GB"/>
                <w14:ligatures w14:val="standardContextual"/>
              </w:rPr>
              <w:tab/>
            </w:r>
            <w:r w:rsidRPr="00B371A1">
              <w:rPr>
                <w:sz w:val="20"/>
              </w:rPr>
              <w:t>References</w:t>
            </w:r>
            <w:r w:rsidRPr="00B371A1">
              <w:rPr>
                <w:sz w:val="20"/>
              </w:rPr>
              <w:tab/>
            </w:r>
          </w:p>
          <w:p w14:paraId="38BB6F17"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3</w:t>
            </w:r>
            <w:r w:rsidRPr="00B371A1">
              <w:rPr>
                <w:rFonts w:asciiTheme="minorHAnsi" w:eastAsiaTheme="minorEastAsia" w:hAnsiTheme="minorHAnsi" w:cstheme="minorBidi"/>
                <w:kern w:val="2"/>
                <w:sz w:val="20"/>
                <w:lang w:eastAsia="en-GB"/>
                <w14:ligatures w14:val="standardContextual"/>
              </w:rPr>
              <w:tab/>
            </w:r>
            <w:r w:rsidRPr="00B371A1">
              <w:rPr>
                <w:sz w:val="20"/>
              </w:rPr>
              <w:t>Definitions, symbols and abbreviations</w:t>
            </w:r>
            <w:r w:rsidRPr="00B371A1">
              <w:rPr>
                <w:sz w:val="20"/>
              </w:rPr>
              <w:tab/>
            </w:r>
          </w:p>
          <w:p w14:paraId="09A1983B" w14:textId="77777777" w:rsidR="00443B41" w:rsidRPr="00B371A1" w:rsidRDefault="00443B41">
            <w:pPr>
              <w:pStyle w:val="TOC1"/>
              <w:rPr>
                <w:sz w:val="20"/>
              </w:rPr>
            </w:pPr>
            <w:r w:rsidRPr="00B371A1">
              <w:rPr>
                <w:sz w:val="20"/>
              </w:rPr>
              <w:t>4</w:t>
            </w:r>
            <w:r w:rsidRPr="00B371A1">
              <w:rPr>
                <w:rFonts w:asciiTheme="minorHAnsi" w:eastAsiaTheme="minorEastAsia" w:hAnsiTheme="minorHAnsi" w:cstheme="minorBidi"/>
                <w:kern w:val="2"/>
                <w:sz w:val="20"/>
                <w:lang w:eastAsia="en-GB"/>
                <w14:ligatures w14:val="standardContextual"/>
              </w:rPr>
              <w:tab/>
            </w:r>
            <w:r w:rsidRPr="00B371A1">
              <w:rPr>
                <w:sz w:val="20"/>
              </w:rPr>
              <w:t>General</w:t>
            </w:r>
            <w:r w:rsidRPr="00B371A1">
              <w:rPr>
                <w:sz w:val="20"/>
              </w:rPr>
              <w:tab/>
            </w:r>
          </w:p>
          <w:p w14:paraId="1759BEDE" w14:textId="77777777" w:rsidR="00443B41" w:rsidRPr="00B371A1" w:rsidRDefault="00443B41">
            <w:pPr>
              <w:pStyle w:val="TOC1"/>
              <w:rPr>
                <w:sz w:val="20"/>
              </w:rPr>
            </w:pPr>
            <w:r w:rsidRPr="00B371A1">
              <w:rPr>
                <w:sz w:val="20"/>
              </w:rPr>
              <w:t>5</w:t>
            </w:r>
            <w:r w:rsidRPr="00B371A1">
              <w:rPr>
                <w:sz w:val="20"/>
              </w:rPr>
              <w:tab/>
              <w:t>Operating bands and channel arrangement</w:t>
            </w:r>
            <w:r w:rsidRPr="00B371A1">
              <w:rPr>
                <w:sz w:val="20"/>
              </w:rPr>
              <w:tab/>
            </w:r>
          </w:p>
          <w:p w14:paraId="68FBFD4C"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6</w:t>
            </w:r>
            <w:r w:rsidRPr="00B371A1">
              <w:rPr>
                <w:rFonts w:asciiTheme="minorHAnsi" w:eastAsiaTheme="minorEastAsia" w:hAnsiTheme="minorHAnsi" w:cstheme="minorBidi"/>
                <w:kern w:val="2"/>
                <w:sz w:val="20"/>
                <w:lang w:eastAsia="en-GB"/>
                <w14:ligatures w14:val="standardContextual"/>
              </w:rPr>
              <w:tab/>
            </w:r>
            <w:r w:rsidRPr="00B371A1">
              <w:rPr>
                <w:sz w:val="20"/>
              </w:rPr>
              <w:t>Conducted transmitter characteristics</w:t>
            </w:r>
            <w:r w:rsidRPr="00B371A1">
              <w:rPr>
                <w:sz w:val="20"/>
              </w:rPr>
              <w:tab/>
            </w:r>
          </w:p>
          <w:p w14:paraId="263144B9"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7</w:t>
            </w:r>
            <w:r w:rsidRPr="00B371A1">
              <w:rPr>
                <w:rFonts w:asciiTheme="minorHAnsi" w:eastAsiaTheme="minorEastAsia" w:hAnsiTheme="minorHAnsi" w:cstheme="minorBidi"/>
                <w:kern w:val="2"/>
                <w:sz w:val="20"/>
                <w:lang w:eastAsia="en-GB"/>
                <w14:ligatures w14:val="standardContextual"/>
              </w:rPr>
              <w:tab/>
            </w:r>
            <w:r w:rsidRPr="00B371A1">
              <w:rPr>
                <w:sz w:val="20"/>
              </w:rPr>
              <w:t>Conducted receiver characteristics</w:t>
            </w:r>
            <w:r w:rsidRPr="00B371A1">
              <w:rPr>
                <w:sz w:val="20"/>
              </w:rPr>
              <w:tab/>
            </w:r>
          </w:p>
          <w:p w14:paraId="4B262734"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8</w:t>
            </w:r>
            <w:r w:rsidRPr="00B371A1">
              <w:rPr>
                <w:rFonts w:asciiTheme="minorHAnsi" w:eastAsiaTheme="minorEastAsia" w:hAnsiTheme="minorHAnsi" w:cstheme="minorBidi"/>
                <w:kern w:val="2"/>
                <w:sz w:val="20"/>
                <w:lang w:eastAsia="en-GB"/>
                <w14:ligatures w14:val="standardContextual"/>
              </w:rPr>
              <w:tab/>
            </w:r>
            <w:r w:rsidRPr="00B371A1">
              <w:rPr>
                <w:sz w:val="20"/>
              </w:rPr>
              <w:t>Conducted performance requirements</w:t>
            </w:r>
            <w:r w:rsidRPr="00B371A1">
              <w:rPr>
                <w:sz w:val="20"/>
              </w:rPr>
              <w:tab/>
            </w:r>
          </w:p>
          <w:p w14:paraId="11BABFFF"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9</w:t>
            </w:r>
            <w:r w:rsidRPr="00B371A1">
              <w:rPr>
                <w:rFonts w:asciiTheme="minorHAnsi" w:eastAsiaTheme="minorEastAsia" w:hAnsiTheme="minorHAnsi" w:cstheme="minorBidi"/>
                <w:kern w:val="2"/>
                <w:sz w:val="20"/>
                <w:lang w:eastAsia="en-GB"/>
                <w14:ligatures w14:val="standardContextual"/>
              </w:rPr>
              <w:tab/>
            </w:r>
            <w:r w:rsidRPr="00B371A1">
              <w:rPr>
                <w:sz w:val="20"/>
              </w:rPr>
              <w:t>Radiated transmitter characteristics</w:t>
            </w:r>
            <w:r w:rsidRPr="00B371A1">
              <w:rPr>
                <w:sz w:val="20"/>
              </w:rPr>
              <w:tab/>
            </w:r>
          </w:p>
          <w:p w14:paraId="446465C4" w14:textId="77777777" w:rsidR="00443B41" w:rsidRPr="00B371A1" w:rsidRDefault="00443B41">
            <w:pPr>
              <w:pStyle w:val="TOC1"/>
              <w:rPr>
                <w:rFonts w:asciiTheme="minorHAnsi" w:eastAsiaTheme="minorEastAsia" w:hAnsiTheme="minorHAnsi" w:cstheme="minorBidi"/>
                <w:kern w:val="2"/>
                <w:sz w:val="20"/>
                <w:lang w:eastAsia="en-GB"/>
                <w14:ligatures w14:val="standardContextual"/>
              </w:rPr>
            </w:pPr>
            <w:r w:rsidRPr="00B371A1">
              <w:rPr>
                <w:sz w:val="20"/>
              </w:rPr>
              <w:t>10</w:t>
            </w:r>
            <w:r w:rsidRPr="00B371A1">
              <w:rPr>
                <w:rFonts w:asciiTheme="minorHAnsi" w:eastAsiaTheme="minorEastAsia" w:hAnsiTheme="minorHAnsi" w:cstheme="minorBidi"/>
                <w:kern w:val="2"/>
                <w:sz w:val="20"/>
                <w:lang w:eastAsia="en-GB"/>
                <w14:ligatures w14:val="standardContextual"/>
              </w:rPr>
              <w:tab/>
            </w:r>
            <w:r w:rsidRPr="00B371A1">
              <w:rPr>
                <w:sz w:val="20"/>
              </w:rPr>
              <w:t>Radiated receiver characteristics</w:t>
            </w:r>
            <w:r w:rsidRPr="00B371A1">
              <w:rPr>
                <w:sz w:val="20"/>
              </w:rPr>
              <w:tab/>
            </w:r>
          </w:p>
          <w:p w14:paraId="5AA0D8A8" w14:textId="77777777" w:rsidR="00443B41" w:rsidRPr="00B371A1" w:rsidRDefault="00443B41">
            <w:pPr>
              <w:pStyle w:val="TOC1"/>
              <w:rPr>
                <w:sz w:val="20"/>
              </w:rPr>
            </w:pPr>
            <w:r w:rsidRPr="00B371A1">
              <w:rPr>
                <w:sz w:val="20"/>
              </w:rPr>
              <w:t>11</w:t>
            </w:r>
            <w:r w:rsidRPr="00B371A1">
              <w:rPr>
                <w:rFonts w:asciiTheme="minorHAnsi" w:eastAsiaTheme="minorEastAsia" w:hAnsiTheme="minorHAnsi" w:cstheme="minorBidi"/>
                <w:kern w:val="2"/>
                <w:sz w:val="20"/>
                <w:lang w:eastAsia="en-GB"/>
                <w14:ligatures w14:val="standardContextual"/>
              </w:rPr>
              <w:tab/>
            </w:r>
            <w:r w:rsidRPr="00B371A1">
              <w:rPr>
                <w:sz w:val="20"/>
              </w:rPr>
              <w:t>Radiated performance requirements</w:t>
            </w:r>
            <w:r w:rsidRPr="00B371A1">
              <w:rPr>
                <w:sz w:val="20"/>
              </w:rPr>
              <w:tab/>
            </w:r>
          </w:p>
          <w:p w14:paraId="67A497AB" w14:textId="77777777" w:rsidR="00443B41" w:rsidRPr="00B371A1" w:rsidRDefault="00443B41">
            <w:pPr>
              <w:pStyle w:val="TOC1"/>
              <w:rPr>
                <w:rFonts w:asciiTheme="minorHAnsi" w:eastAsiaTheme="minorEastAsia" w:hAnsiTheme="minorHAnsi" w:cstheme="minorBidi"/>
                <w:color w:val="FF0000"/>
                <w:kern w:val="2"/>
                <w:sz w:val="20"/>
                <w:u w:val="single"/>
                <w:lang w:eastAsia="en-GB"/>
                <w14:ligatures w14:val="standardContextual"/>
              </w:rPr>
            </w:pPr>
            <w:r w:rsidRPr="00B371A1">
              <w:rPr>
                <w:color w:val="FF0000"/>
                <w:sz w:val="20"/>
                <w:u w:val="single"/>
              </w:rPr>
              <w:t>12</w:t>
            </w:r>
            <w:r w:rsidRPr="00B371A1">
              <w:rPr>
                <w:rFonts w:asciiTheme="minorHAnsi" w:eastAsiaTheme="minorEastAsia" w:hAnsiTheme="minorHAnsi" w:cstheme="minorBidi"/>
                <w:color w:val="FF0000"/>
                <w:kern w:val="2"/>
                <w:sz w:val="20"/>
                <w:u w:val="single"/>
                <w:lang w:eastAsia="en-GB"/>
                <w14:ligatures w14:val="standardContextual"/>
              </w:rPr>
              <w:tab/>
            </w:r>
            <w:r w:rsidRPr="00B371A1">
              <w:rPr>
                <w:color w:val="FF0000"/>
                <w:sz w:val="20"/>
                <w:u w:val="single"/>
              </w:rPr>
              <w:t>Requirements for SBFD-capable BS</w:t>
            </w:r>
            <w:r w:rsidRPr="00B371A1">
              <w:rPr>
                <w:color w:val="FF0000"/>
                <w:sz w:val="20"/>
                <w:u w:val="single"/>
              </w:rPr>
              <w:tab/>
            </w:r>
          </w:p>
          <w:bookmarkEnd w:id="6"/>
          <w:p w14:paraId="305B77E1" w14:textId="77777777" w:rsidR="00443B41" w:rsidRPr="00B371A1" w:rsidRDefault="00443B41">
            <w:pPr>
              <w:spacing w:after="120" w:line="259" w:lineRule="auto"/>
              <w:rPr>
                <w:lang w:val="en-US"/>
              </w:rPr>
            </w:pPr>
          </w:p>
        </w:tc>
      </w:tr>
    </w:tbl>
    <w:p w14:paraId="28FAA113" w14:textId="77777777" w:rsidR="00443B41" w:rsidRPr="004C7BFA" w:rsidRDefault="00443B41" w:rsidP="00443B41">
      <w:pPr>
        <w:pStyle w:val="Heading4"/>
        <w:numPr>
          <w:ilvl w:val="0"/>
          <w:numId w:val="0"/>
        </w:numPr>
        <w:rPr>
          <w:rFonts w:ascii="Times New Roman" w:hAnsi="Times New Roman"/>
          <w:sz w:val="20"/>
          <w:lang w:val="en-US"/>
        </w:rPr>
      </w:pPr>
    </w:p>
    <w:p w14:paraId="3402E3FC" w14:textId="453AE865" w:rsidR="007260CD" w:rsidRDefault="00E73E0B" w:rsidP="00443B41">
      <w:pPr>
        <w:pStyle w:val="Heading4"/>
        <w:numPr>
          <w:ilvl w:val="0"/>
          <w:numId w:val="0"/>
        </w:numPr>
        <w:rPr>
          <w:rFonts w:ascii="Times New Roman" w:hAnsi="Times New Roman"/>
          <w:sz w:val="20"/>
        </w:rPr>
      </w:pPr>
      <w:r>
        <w:rPr>
          <w:rFonts w:ascii="Times New Roman" w:hAnsi="Times New Roman"/>
          <w:sz w:val="20"/>
        </w:rPr>
        <w:t xml:space="preserve">There was an agreement in RAN4#114 to </w:t>
      </w:r>
      <w:r w:rsidR="00675CDE">
        <w:rPr>
          <w:rFonts w:ascii="Times New Roman" w:hAnsi="Times New Roman"/>
          <w:sz w:val="20"/>
        </w:rPr>
        <w:t>capture RF requirements for SBFD-capable BS in TS 38</w:t>
      </w:r>
      <w:r w:rsidR="00032F7C">
        <w:rPr>
          <w:rFonts w:ascii="Times New Roman" w:hAnsi="Times New Roman"/>
          <w:sz w:val="20"/>
        </w:rPr>
        <w:t>.</w:t>
      </w:r>
      <w:r w:rsidR="00675CDE">
        <w:rPr>
          <w:rFonts w:ascii="Times New Roman" w:hAnsi="Times New Roman"/>
          <w:sz w:val="20"/>
        </w:rPr>
        <w:t>104</w:t>
      </w:r>
      <w:r w:rsidR="00E17795">
        <w:rPr>
          <w:rFonts w:ascii="Times New Roman" w:hAnsi="Times New Roman"/>
          <w:sz w:val="20"/>
        </w:rPr>
        <w:t xml:space="preserve"> and using a separate chapter as the baseline. In our view, </w:t>
      </w:r>
      <w:r w:rsidR="003A0C8C">
        <w:rPr>
          <w:rFonts w:ascii="Times New Roman" w:hAnsi="Times New Roman"/>
          <w:sz w:val="20"/>
        </w:rPr>
        <w:t xml:space="preserve">using new </w:t>
      </w:r>
      <w:r w:rsidR="00032F7C">
        <w:rPr>
          <w:rFonts w:ascii="Times New Roman" w:hAnsi="Times New Roman"/>
          <w:sz w:val="20"/>
        </w:rPr>
        <w:t>clause</w:t>
      </w:r>
      <w:r w:rsidR="003A0C8C">
        <w:rPr>
          <w:rFonts w:ascii="Times New Roman" w:hAnsi="Times New Roman"/>
          <w:sz w:val="20"/>
        </w:rPr>
        <w:t xml:space="preserve"> 12 is a good compromise between having a new </w:t>
      </w:r>
      <w:r w:rsidR="00257473">
        <w:rPr>
          <w:rFonts w:ascii="Times New Roman" w:hAnsi="Times New Roman"/>
          <w:sz w:val="20"/>
        </w:rPr>
        <w:t>specification for SBFD-capable BS and using sub-clauses.</w:t>
      </w:r>
      <w:r w:rsidR="005E2C0B">
        <w:rPr>
          <w:rFonts w:ascii="Times New Roman" w:hAnsi="Times New Roman"/>
          <w:sz w:val="20"/>
        </w:rPr>
        <w:t xml:space="preserve"> The discussion </w:t>
      </w:r>
      <w:r w:rsidR="00FA3C88">
        <w:rPr>
          <w:rFonts w:ascii="Times New Roman" w:hAnsi="Times New Roman"/>
          <w:sz w:val="20"/>
        </w:rPr>
        <w:t xml:space="preserve">of selecting one or the other method had been ongoing for several </w:t>
      </w:r>
      <w:r w:rsidR="002202A1">
        <w:rPr>
          <w:rFonts w:ascii="Times New Roman" w:hAnsi="Times New Roman"/>
          <w:sz w:val="20"/>
        </w:rPr>
        <w:t>meetings,</w:t>
      </w:r>
      <w:r w:rsidR="00FA3C88">
        <w:rPr>
          <w:rFonts w:ascii="Times New Roman" w:hAnsi="Times New Roman"/>
          <w:sz w:val="20"/>
        </w:rPr>
        <w:t xml:space="preserve"> and we would not like to </w:t>
      </w:r>
      <w:r w:rsidR="007C2896">
        <w:rPr>
          <w:rFonts w:ascii="Times New Roman" w:hAnsi="Times New Roman"/>
          <w:sz w:val="20"/>
        </w:rPr>
        <w:t>reverse the agreement done in the latest meeting</w:t>
      </w:r>
      <w:r w:rsidR="002202A1">
        <w:rPr>
          <w:rFonts w:ascii="Times New Roman" w:hAnsi="Times New Roman"/>
          <w:sz w:val="20"/>
        </w:rPr>
        <w:t>. Therefore, we p</w:t>
      </w:r>
      <w:r w:rsidR="00DD34E5">
        <w:rPr>
          <w:rFonts w:ascii="Times New Roman" w:hAnsi="Times New Roman"/>
          <w:sz w:val="20"/>
        </w:rPr>
        <w:t xml:space="preserve">ropose to agree to </w:t>
      </w:r>
      <w:r w:rsidR="00032F7C">
        <w:rPr>
          <w:rFonts w:ascii="Times New Roman" w:hAnsi="Times New Roman"/>
          <w:sz w:val="20"/>
        </w:rPr>
        <w:t>introduce</w:t>
      </w:r>
      <w:r w:rsidR="00DD34E5">
        <w:rPr>
          <w:rFonts w:ascii="Times New Roman" w:hAnsi="Times New Roman"/>
          <w:sz w:val="20"/>
        </w:rPr>
        <w:t xml:space="preserve"> </w:t>
      </w:r>
      <w:r w:rsidR="00032F7C">
        <w:rPr>
          <w:rFonts w:ascii="Times New Roman" w:hAnsi="Times New Roman"/>
          <w:sz w:val="20"/>
        </w:rPr>
        <w:t xml:space="preserve">new </w:t>
      </w:r>
      <w:r w:rsidR="00286D0C">
        <w:rPr>
          <w:rFonts w:ascii="Times New Roman" w:hAnsi="Times New Roman"/>
          <w:sz w:val="20"/>
        </w:rPr>
        <w:t>clause</w:t>
      </w:r>
      <w:r w:rsidR="00DD34E5">
        <w:rPr>
          <w:rFonts w:ascii="Times New Roman" w:hAnsi="Times New Roman"/>
          <w:sz w:val="20"/>
        </w:rPr>
        <w:t xml:space="preserve"> 12 for the requirements </w:t>
      </w:r>
      <w:r w:rsidR="002202A1">
        <w:rPr>
          <w:rFonts w:ascii="Times New Roman" w:hAnsi="Times New Roman"/>
          <w:sz w:val="20"/>
        </w:rPr>
        <w:t xml:space="preserve">for SBFD-capable BS. </w:t>
      </w:r>
      <w:r w:rsidR="00010B6D">
        <w:rPr>
          <w:rFonts w:ascii="Times New Roman" w:hAnsi="Times New Roman"/>
          <w:sz w:val="20"/>
        </w:rPr>
        <w:t xml:space="preserve">The applicability </w:t>
      </w:r>
      <w:r w:rsidR="00361A7B">
        <w:rPr>
          <w:rFonts w:ascii="Times New Roman" w:hAnsi="Times New Roman"/>
          <w:sz w:val="20"/>
        </w:rPr>
        <w:t>o</w:t>
      </w:r>
      <w:r w:rsidR="00010B6D">
        <w:rPr>
          <w:rFonts w:ascii="Times New Roman" w:hAnsi="Times New Roman"/>
          <w:sz w:val="20"/>
        </w:rPr>
        <w:t xml:space="preserve">f requirements </w:t>
      </w:r>
      <w:r w:rsidR="00361A7B">
        <w:rPr>
          <w:rFonts w:ascii="Times New Roman" w:hAnsi="Times New Roman"/>
          <w:sz w:val="20"/>
        </w:rPr>
        <w:t xml:space="preserve">in </w:t>
      </w:r>
      <w:r w:rsidR="00286D0C">
        <w:rPr>
          <w:rFonts w:ascii="Times New Roman" w:hAnsi="Times New Roman"/>
          <w:sz w:val="20"/>
        </w:rPr>
        <w:t>clause</w:t>
      </w:r>
      <w:r w:rsidR="00361A7B">
        <w:rPr>
          <w:rFonts w:ascii="Times New Roman" w:hAnsi="Times New Roman"/>
          <w:sz w:val="20"/>
        </w:rPr>
        <w:t xml:space="preserve"> 4 can have references to </w:t>
      </w:r>
      <w:r w:rsidR="00286D0C">
        <w:rPr>
          <w:rFonts w:ascii="Times New Roman" w:hAnsi="Times New Roman"/>
          <w:sz w:val="20"/>
        </w:rPr>
        <w:t>clause</w:t>
      </w:r>
      <w:r w:rsidR="00361A7B">
        <w:rPr>
          <w:rFonts w:ascii="Times New Roman" w:hAnsi="Times New Roman"/>
          <w:sz w:val="20"/>
        </w:rPr>
        <w:t xml:space="preserve"> 12 for SBFD-capa</w:t>
      </w:r>
      <w:r w:rsidR="00B1507B">
        <w:rPr>
          <w:rFonts w:ascii="Times New Roman" w:hAnsi="Times New Roman"/>
          <w:sz w:val="20"/>
        </w:rPr>
        <w:t xml:space="preserve">ble BS. </w:t>
      </w:r>
      <w:r w:rsidR="000D59B2">
        <w:rPr>
          <w:rFonts w:ascii="Times New Roman" w:hAnsi="Times New Roman"/>
          <w:sz w:val="20"/>
        </w:rPr>
        <w:t xml:space="preserve">The </w:t>
      </w:r>
      <w:r w:rsidR="00B1507B">
        <w:rPr>
          <w:rFonts w:ascii="Times New Roman" w:hAnsi="Times New Roman"/>
          <w:sz w:val="20"/>
        </w:rPr>
        <w:t xml:space="preserve">existing agreements </w:t>
      </w:r>
      <w:r w:rsidR="006646D1">
        <w:rPr>
          <w:rFonts w:ascii="Times New Roman" w:hAnsi="Times New Roman"/>
          <w:sz w:val="20"/>
        </w:rPr>
        <w:t xml:space="preserve">for SBFD-capable BS </w:t>
      </w:r>
      <w:r w:rsidR="00B1507B">
        <w:rPr>
          <w:rFonts w:ascii="Times New Roman" w:hAnsi="Times New Roman"/>
          <w:sz w:val="20"/>
        </w:rPr>
        <w:t>regarding</w:t>
      </w:r>
      <w:r w:rsidR="000D59B2">
        <w:rPr>
          <w:rFonts w:ascii="Times New Roman" w:hAnsi="Times New Roman"/>
          <w:sz w:val="20"/>
        </w:rPr>
        <w:t xml:space="preserve"> o</w:t>
      </w:r>
      <w:r w:rsidR="000121E6">
        <w:rPr>
          <w:rFonts w:ascii="Times New Roman" w:hAnsi="Times New Roman"/>
          <w:sz w:val="20"/>
        </w:rPr>
        <w:t xml:space="preserve">perating bands and channel arrangement can </w:t>
      </w:r>
      <w:r w:rsidR="006646D1">
        <w:rPr>
          <w:rFonts w:ascii="Times New Roman" w:hAnsi="Times New Roman"/>
          <w:sz w:val="20"/>
        </w:rPr>
        <w:t xml:space="preserve">still </w:t>
      </w:r>
      <w:r w:rsidR="000121E6">
        <w:rPr>
          <w:rFonts w:ascii="Times New Roman" w:hAnsi="Times New Roman"/>
          <w:sz w:val="20"/>
        </w:rPr>
        <w:t>be</w:t>
      </w:r>
      <w:r w:rsidR="000D59B2">
        <w:rPr>
          <w:rFonts w:ascii="Times New Roman" w:hAnsi="Times New Roman"/>
          <w:sz w:val="20"/>
        </w:rPr>
        <w:t xml:space="preserve"> applied</w:t>
      </w:r>
      <w:r w:rsidR="000121E6">
        <w:rPr>
          <w:rFonts w:ascii="Times New Roman" w:hAnsi="Times New Roman"/>
          <w:sz w:val="20"/>
        </w:rPr>
        <w:t xml:space="preserve"> </w:t>
      </w:r>
      <w:r w:rsidR="000D59B2">
        <w:rPr>
          <w:rFonts w:ascii="Times New Roman" w:hAnsi="Times New Roman"/>
          <w:sz w:val="20"/>
        </w:rPr>
        <w:t xml:space="preserve">in </w:t>
      </w:r>
      <w:r w:rsidR="001F0F87">
        <w:rPr>
          <w:rFonts w:ascii="Times New Roman" w:hAnsi="Times New Roman"/>
          <w:sz w:val="20"/>
        </w:rPr>
        <w:t>clause</w:t>
      </w:r>
      <w:r w:rsidR="000121E6">
        <w:rPr>
          <w:rFonts w:ascii="Times New Roman" w:hAnsi="Times New Roman"/>
          <w:sz w:val="20"/>
        </w:rPr>
        <w:t xml:space="preserve"> </w:t>
      </w:r>
      <w:r w:rsidR="007C36B7">
        <w:rPr>
          <w:rFonts w:ascii="Times New Roman" w:hAnsi="Times New Roman"/>
          <w:sz w:val="20"/>
        </w:rPr>
        <w:t>5</w:t>
      </w:r>
      <w:r w:rsidR="00010B6D">
        <w:rPr>
          <w:rFonts w:ascii="Times New Roman" w:hAnsi="Times New Roman"/>
          <w:sz w:val="20"/>
        </w:rPr>
        <w:t>.</w:t>
      </w:r>
      <w:r w:rsidR="006646D1">
        <w:rPr>
          <w:rFonts w:ascii="Times New Roman" w:hAnsi="Times New Roman"/>
          <w:sz w:val="20"/>
        </w:rPr>
        <w:t xml:space="preserve"> </w:t>
      </w:r>
      <w:r w:rsidR="00B24A39">
        <w:rPr>
          <w:rFonts w:ascii="Times New Roman" w:hAnsi="Times New Roman"/>
          <w:sz w:val="20"/>
        </w:rPr>
        <w:t xml:space="preserve">The agreements </w:t>
      </w:r>
      <w:r w:rsidR="00D628D4">
        <w:rPr>
          <w:rFonts w:ascii="Times New Roman" w:hAnsi="Times New Roman"/>
          <w:sz w:val="20"/>
        </w:rPr>
        <w:t xml:space="preserve">on requirements </w:t>
      </w:r>
      <w:r w:rsidR="00B24A39">
        <w:rPr>
          <w:rFonts w:ascii="Times New Roman" w:hAnsi="Times New Roman"/>
          <w:sz w:val="20"/>
        </w:rPr>
        <w:t xml:space="preserve">and endorsed TP’s can be applied in the new </w:t>
      </w:r>
      <w:r w:rsidR="001F0F87">
        <w:rPr>
          <w:rFonts w:ascii="Times New Roman" w:hAnsi="Times New Roman"/>
          <w:sz w:val="20"/>
        </w:rPr>
        <w:t>clause</w:t>
      </w:r>
      <w:r w:rsidR="00B24A39">
        <w:rPr>
          <w:rFonts w:ascii="Times New Roman" w:hAnsi="Times New Roman"/>
          <w:sz w:val="20"/>
        </w:rPr>
        <w:t xml:space="preserve"> 12</w:t>
      </w:r>
      <w:r w:rsidR="008936F7">
        <w:rPr>
          <w:rFonts w:ascii="Times New Roman" w:hAnsi="Times New Roman"/>
          <w:sz w:val="20"/>
        </w:rPr>
        <w:t>.</w:t>
      </w:r>
    </w:p>
    <w:p w14:paraId="149BAF7D" w14:textId="12FE3F77" w:rsidR="00443B41" w:rsidRPr="00513282" w:rsidRDefault="00BA363B" w:rsidP="00163B73">
      <w:pPr>
        <w:pStyle w:val="Proposal"/>
        <w:numPr>
          <w:ilvl w:val="0"/>
          <w:numId w:val="41"/>
        </w:numPr>
      </w:pPr>
      <w:r>
        <w:t xml:space="preserve"> </w:t>
      </w:r>
      <w:r w:rsidR="0080000A">
        <w:t xml:space="preserve">To </w:t>
      </w:r>
      <w:r w:rsidR="001F0F87">
        <w:t>i</w:t>
      </w:r>
      <w:r w:rsidR="001106CF">
        <w:t xml:space="preserve">ntroduce requirements for SBFD-capable BS in TS 38.104 in a separate </w:t>
      </w:r>
      <w:r w:rsidR="001F0F87">
        <w:t>clause</w:t>
      </w:r>
      <w:r w:rsidR="005E5EFD">
        <w:t xml:space="preserve"> 12.</w:t>
      </w:r>
      <w:r w:rsidR="00443B41" w:rsidRPr="00513282">
        <w:t xml:space="preserve"> </w:t>
      </w:r>
    </w:p>
    <w:p w14:paraId="3FC3E44F" w14:textId="77777777" w:rsidR="00443B41" w:rsidRPr="00443B41" w:rsidRDefault="00443B41" w:rsidP="00443B41">
      <w:pPr>
        <w:rPr>
          <w:lang w:val="en-US" w:eastAsia="ja-JP"/>
        </w:rPr>
      </w:pPr>
    </w:p>
    <w:bookmarkEnd w:id="2"/>
    <w:bookmarkEnd w:id="3"/>
    <w:bookmarkEnd w:id="4"/>
    <w:p w14:paraId="10445A01" w14:textId="65BF2491" w:rsidR="00885580" w:rsidRDefault="007820D0" w:rsidP="00885580">
      <w:pPr>
        <w:pStyle w:val="Heading1"/>
      </w:pPr>
      <w:r>
        <w:lastRenderedPageBreak/>
        <w:t>Conclusion</w:t>
      </w:r>
    </w:p>
    <w:p w14:paraId="3D5BC62E" w14:textId="1EEF9ED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15E98D12" w14:textId="373E3854" w:rsidR="006C7877" w:rsidRDefault="001D136C" w:rsidP="006D6382">
      <w:pPr>
        <w:pStyle w:val="Proposal"/>
        <w:numPr>
          <w:ilvl w:val="0"/>
          <w:numId w:val="39"/>
        </w:numPr>
      </w:pPr>
      <w:r>
        <w:rPr>
          <w:rStyle w:val="normaltextrun"/>
          <w:i/>
          <w:color w:val="000000" w:themeColor="text1"/>
          <w:kern w:val="24"/>
        </w:rPr>
        <w:fldChar w:fldCharType="begin"/>
      </w:r>
      <w:r w:rsidRPr="00AE7D19">
        <w:rPr>
          <w:rStyle w:val="normaltextrun"/>
          <w:color w:val="000000" w:themeColor="text1"/>
        </w:rPr>
        <w:instrText xml:space="preserve"> TOC \n \t "Proposal;1;Observation;1" </w:instrText>
      </w:r>
      <w:r>
        <w:rPr>
          <w:rStyle w:val="normaltextrun"/>
          <w:i/>
          <w:color w:val="000000" w:themeColor="text1"/>
          <w:kern w:val="24"/>
        </w:rPr>
        <w:fldChar w:fldCharType="separate"/>
      </w:r>
      <w:r w:rsidR="000A27C1" w:rsidRPr="000A27C1">
        <w:t xml:space="preserve"> </w:t>
      </w:r>
      <w:r w:rsidR="000A27C1" w:rsidRPr="006E7B24">
        <w:t>RAN4 to not revisit RF requirements pending on RAN1 progress on the gNB-to-gNB CLI handling work</w:t>
      </w:r>
      <w:r w:rsidR="00EA2EBE">
        <w:t>.</w:t>
      </w:r>
    </w:p>
    <w:p w14:paraId="61C19B86" w14:textId="4B05A33B" w:rsidR="0008562D" w:rsidRDefault="0032223D" w:rsidP="00F310FF">
      <w:pPr>
        <w:pStyle w:val="Proposal"/>
      </w:pPr>
      <w:r>
        <w:t xml:space="preserve"> </w:t>
      </w:r>
      <w:r w:rsidR="007649FA">
        <w:t xml:space="preserve">If SSBs are transmitted in SBFD slots, RAN4 to consider 200MHz channel bandwidth for FR2-1 DUD case. A note can be added in the specification to indicate that </w:t>
      </w:r>
      <w:r w:rsidR="007649FA" w:rsidRPr="0030317F">
        <w:t>FR2</w:t>
      </w:r>
      <w:r w:rsidR="007649FA">
        <w:t>-1 SBFD DUD operation with 100 MHz channel bandwidth requires the SSB to be transmitted in DL-only or non-SBFD slots</w:t>
      </w:r>
      <w:r w:rsidR="00E87230">
        <w:t>.</w:t>
      </w:r>
    </w:p>
    <w:p w14:paraId="54361DAF" w14:textId="1D7BF2BC" w:rsidR="00A61E54" w:rsidRPr="00203CBF" w:rsidRDefault="00E87230" w:rsidP="00F310FF">
      <w:pPr>
        <w:pStyle w:val="Proposal"/>
      </w:pPr>
      <w:r>
        <w:rPr>
          <w:lang w:val="en-GB"/>
        </w:rPr>
        <w:t xml:space="preserve"> </w:t>
      </w:r>
      <w:r w:rsidR="007649FA">
        <w:t>The restrictions agreed for FR1 WA BS are also applicable for FR1 MR BS</w:t>
      </w:r>
      <w:r w:rsidR="00A61E54">
        <w:t>.</w:t>
      </w:r>
    </w:p>
    <w:p w14:paraId="217A2534" w14:textId="338ACB47" w:rsidR="00111D9D" w:rsidRPr="00325378" w:rsidRDefault="00E87230" w:rsidP="00306091">
      <w:pPr>
        <w:pStyle w:val="Proposal"/>
        <w:rPr>
          <w:rFonts w:eastAsia="DengXian"/>
          <w:lang w:eastAsia="zh-CN"/>
        </w:rPr>
      </w:pPr>
      <w:r>
        <w:t xml:space="preserve"> </w:t>
      </w:r>
      <w:r w:rsidR="00BA527E">
        <w:rPr>
          <w:lang w:val="en-GB"/>
        </w:rPr>
        <w:t>For a specific channel BW supported for SBFD, maximum of 2 specific UL subbands sizes are allowed to be declared</w:t>
      </w:r>
      <w:r w:rsidR="00111D9D">
        <w:t>.</w:t>
      </w:r>
    </w:p>
    <w:p w14:paraId="612E272D" w14:textId="2BFCC092" w:rsidR="000A27C1" w:rsidRPr="007D2F9C" w:rsidRDefault="001D136C" w:rsidP="00325378">
      <w:pPr>
        <w:pStyle w:val="Proposal"/>
        <w:rPr>
          <w:rStyle w:val="normaltextrun"/>
        </w:rPr>
      </w:pPr>
      <w:r>
        <w:rPr>
          <w:rStyle w:val="normaltextrun"/>
          <w:b w:val="0"/>
          <w:bCs w:val="0"/>
          <w:noProof/>
          <w:color w:val="000000" w:themeColor="text1"/>
          <w:sz w:val="22"/>
        </w:rPr>
        <w:fldChar w:fldCharType="end"/>
      </w:r>
      <w:r w:rsidR="00AE7D19">
        <w:rPr>
          <w:rStyle w:val="normaltextrun"/>
          <w:b w:val="0"/>
          <w:bCs w:val="0"/>
          <w:noProof/>
          <w:color w:val="000000" w:themeColor="text1"/>
          <w:sz w:val="22"/>
        </w:rPr>
        <w:t xml:space="preserve"> </w:t>
      </w:r>
      <w:r w:rsidR="00BA527E">
        <w:t>O</w:t>
      </w:r>
      <w:r w:rsidR="00BA527E" w:rsidRPr="00161DDA">
        <w:t xml:space="preserve">ne of the 2 specific UL </w:t>
      </w:r>
      <w:proofErr w:type="spellStart"/>
      <w:r w:rsidR="00BA527E" w:rsidRPr="00161DDA">
        <w:t>subband</w:t>
      </w:r>
      <w:proofErr w:type="spellEnd"/>
      <w:r w:rsidR="00BA527E" w:rsidRPr="00161DDA">
        <w:t xml:space="preserve"> sizes can be applicable to the DUD configuration, and the other to the DU/UD configuration</w:t>
      </w:r>
      <w:r w:rsidR="000A27C1">
        <w:t>.</w:t>
      </w:r>
    </w:p>
    <w:p w14:paraId="40D0E693" w14:textId="77777777" w:rsidR="00BA527E" w:rsidRDefault="000A27C1" w:rsidP="00BA527E">
      <w:pPr>
        <w:pStyle w:val="Proposal"/>
      </w:pPr>
      <w:r w:rsidRPr="00BA527E">
        <w:rPr>
          <w:rStyle w:val="normaltextrun"/>
          <w:noProof/>
          <w:color w:val="000000" w:themeColor="text1"/>
          <w:sz w:val="22"/>
        </w:rPr>
        <w:t xml:space="preserve"> </w:t>
      </w:r>
      <w:r w:rsidR="00BA527E">
        <w:t xml:space="preserve">The restriction on maximum number of specific UL </w:t>
      </w:r>
      <w:proofErr w:type="spellStart"/>
      <w:r w:rsidR="00BA527E">
        <w:t>subband</w:t>
      </w:r>
      <w:proofErr w:type="spellEnd"/>
      <w:r w:rsidR="00BA527E">
        <w:t xml:space="preserve"> sizes to be declared is also applicable to the FR1 MR BS. </w:t>
      </w:r>
    </w:p>
    <w:p w14:paraId="5646C56C" w14:textId="37F4DFBA" w:rsidR="00BA527E" w:rsidRDefault="000369B3" w:rsidP="00BA527E">
      <w:pPr>
        <w:pStyle w:val="Proposal"/>
      </w:pPr>
      <w:r>
        <w:t xml:space="preserve"> The restriction on maximum number of specific DL </w:t>
      </w:r>
      <w:proofErr w:type="spellStart"/>
      <w:r>
        <w:t>subband</w:t>
      </w:r>
      <w:proofErr w:type="spellEnd"/>
      <w:r>
        <w:t xml:space="preserve"> sizes to be declared is also applicable to the FR1 MR BS.</w:t>
      </w:r>
    </w:p>
    <w:p w14:paraId="4277598A" w14:textId="6E09E042" w:rsidR="00BA527E" w:rsidRDefault="00BA527E" w:rsidP="00BA527E">
      <w:pPr>
        <w:pStyle w:val="Proposal"/>
      </w:pPr>
      <w:r>
        <w:t xml:space="preserve"> </w:t>
      </w:r>
      <w:r w:rsidR="00B144F3">
        <w:t>If requirement set applicability table for SBFD-capable BS will be implemented in the specification, the reflected requirement sets for SBFD-capable BS can be referenced to the new clause 12 that will include the requirements for SBFD-capable BS</w:t>
      </w:r>
      <w:r>
        <w:t xml:space="preserve">. </w:t>
      </w:r>
    </w:p>
    <w:p w14:paraId="21942F27" w14:textId="1DC64472" w:rsidR="00A464AA" w:rsidRPr="006D6382" w:rsidRDefault="00BA363B" w:rsidP="00BE3498">
      <w:pPr>
        <w:pStyle w:val="Proposal"/>
      </w:pPr>
      <w:r>
        <w:t xml:space="preserve"> </w:t>
      </w:r>
      <w:r w:rsidR="000B32EF">
        <w:t>To introduce requirements for SBFD-capable BS in TS 38.104 in a separate clause 12</w:t>
      </w:r>
      <w:r>
        <w:t>.</w:t>
      </w:r>
    </w:p>
    <w:p w14:paraId="53CD9119" w14:textId="5206E1F5" w:rsidR="00885580" w:rsidRDefault="00885580" w:rsidP="00885580">
      <w:pPr>
        <w:pStyle w:val="Heading1"/>
        <w:numPr>
          <w:ilvl w:val="0"/>
          <w:numId w:val="0"/>
        </w:numPr>
      </w:pPr>
      <w:r>
        <w:t>References</w:t>
      </w:r>
    </w:p>
    <w:p w14:paraId="4C3718AE" w14:textId="4007EC3E" w:rsidR="00372FBC" w:rsidRDefault="00310025" w:rsidP="00372FBC">
      <w:pPr>
        <w:pStyle w:val="ListParagraph"/>
        <w:numPr>
          <w:ilvl w:val="0"/>
          <w:numId w:val="4"/>
        </w:numPr>
        <w:jc w:val="both"/>
        <w:rPr>
          <w:sz w:val="20"/>
          <w:szCs w:val="20"/>
          <w:lang w:val="en-US"/>
        </w:rPr>
      </w:pPr>
      <w:r w:rsidRPr="00310025">
        <w:rPr>
          <w:sz w:val="20"/>
          <w:szCs w:val="20"/>
          <w:lang w:val="en-US"/>
        </w:rPr>
        <w:t xml:space="preserve">R4-2502310 “Way Forward for [114][306] </w:t>
      </w:r>
      <w:proofErr w:type="spellStart"/>
      <w:r w:rsidRPr="00310025">
        <w:rPr>
          <w:sz w:val="20"/>
          <w:szCs w:val="20"/>
          <w:lang w:val="en-US"/>
        </w:rPr>
        <w:t>NR_duplex_evo_General</w:t>
      </w:r>
      <w:proofErr w:type="spellEnd"/>
      <w:r w:rsidRPr="00310025">
        <w:rPr>
          <w:sz w:val="20"/>
          <w:szCs w:val="20"/>
          <w:lang w:val="en-US"/>
        </w:rPr>
        <w:t>”, RAN4#114, Athens, Greece, 17</w:t>
      </w:r>
      <w:r w:rsidRPr="00310025">
        <w:rPr>
          <w:sz w:val="20"/>
          <w:szCs w:val="20"/>
          <w:vertAlign w:val="superscript"/>
          <w:lang w:val="en-US"/>
        </w:rPr>
        <w:t>th</w:t>
      </w:r>
      <w:r w:rsidRPr="00310025">
        <w:rPr>
          <w:sz w:val="20"/>
          <w:szCs w:val="20"/>
          <w:lang w:val="en-US"/>
        </w:rPr>
        <w:t>-21</w:t>
      </w:r>
      <w:r w:rsidRPr="00310025">
        <w:rPr>
          <w:sz w:val="20"/>
          <w:szCs w:val="20"/>
          <w:vertAlign w:val="superscript"/>
          <w:lang w:val="en-US"/>
        </w:rPr>
        <w:t>st</w:t>
      </w:r>
      <w:r w:rsidRPr="00310025">
        <w:rPr>
          <w:sz w:val="20"/>
          <w:szCs w:val="20"/>
          <w:lang w:val="en-US"/>
        </w:rPr>
        <w:t xml:space="preserve"> </w:t>
      </w:r>
      <w:proofErr w:type="gramStart"/>
      <w:r w:rsidRPr="00310025">
        <w:rPr>
          <w:sz w:val="20"/>
          <w:szCs w:val="20"/>
          <w:lang w:val="en-US"/>
        </w:rPr>
        <w:t>February,</w:t>
      </w:r>
      <w:proofErr w:type="gramEnd"/>
      <w:r w:rsidRPr="00310025">
        <w:rPr>
          <w:sz w:val="20"/>
          <w:szCs w:val="20"/>
          <w:lang w:val="en-US"/>
        </w:rPr>
        <w:t xml:space="preserve"> 2025</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91E6" w14:textId="77777777" w:rsidR="000A504A" w:rsidRDefault="000A504A">
      <w:r>
        <w:separator/>
      </w:r>
    </w:p>
  </w:endnote>
  <w:endnote w:type="continuationSeparator" w:id="0">
    <w:p w14:paraId="4036D6DF" w14:textId="77777777" w:rsidR="000A504A" w:rsidRDefault="000A504A">
      <w:r>
        <w:continuationSeparator/>
      </w:r>
    </w:p>
  </w:endnote>
  <w:endnote w:type="continuationNotice" w:id="1">
    <w:p w14:paraId="6AA470EA" w14:textId="77777777" w:rsidR="000A504A" w:rsidRDefault="000A5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BCB4" w14:textId="77777777" w:rsidR="000A504A" w:rsidRDefault="000A504A">
      <w:r>
        <w:separator/>
      </w:r>
    </w:p>
  </w:footnote>
  <w:footnote w:type="continuationSeparator" w:id="0">
    <w:p w14:paraId="10185F62" w14:textId="77777777" w:rsidR="000A504A" w:rsidRDefault="000A504A">
      <w:r>
        <w:continuationSeparator/>
      </w:r>
    </w:p>
  </w:footnote>
  <w:footnote w:type="continuationNotice" w:id="1">
    <w:p w14:paraId="076A79E6" w14:textId="77777777" w:rsidR="000A504A" w:rsidRDefault="000A50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5"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9"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19"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0"/>
  </w:num>
  <w:num w:numId="2" w16cid:durableId="1331981388">
    <w:abstractNumId w:val="11"/>
  </w:num>
  <w:num w:numId="3" w16cid:durableId="1093741073">
    <w:abstractNumId w:val="1"/>
  </w:num>
  <w:num w:numId="4" w16cid:durableId="1693721205">
    <w:abstractNumId w:val="7"/>
  </w:num>
  <w:num w:numId="5" w16cid:durableId="385034422">
    <w:abstractNumId w:val="13"/>
  </w:num>
  <w:num w:numId="6" w16cid:durableId="25981799">
    <w:abstractNumId w:val="0"/>
  </w:num>
  <w:num w:numId="7" w16cid:durableId="1337535716">
    <w:abstractNumId w:val="8"/>
  </w:num>
  <w:num w:numId="8" w16cid:durableId="1847163962">
    <w:abstractNumId w:val="24"/>
  </w:num>
  <w:num w:numId="9" w16cid:durableId="933249585">
    <w:abstractNumId w:val="3"/>
  </w:num>
  <w:num w:numId="10" w16cid:durableId="664356833">
    <w:abstractNumId w:val="23"/>
  </w:num>
  <w:num w:numId="11" w16cid:durableId="80681869">
    <w:abstractNumId w:val="12"/>
  </w:num>
  <w:num w:numId="12" w16cid:durableId="1566528953">
    <w:abstractNumId w:val="15"/>
  </w:num>
  <w:num w:numId="13" w16cid:durableId="350642282">
    <w:abstractNumId w:val="25"/>
  </w:num>
  <w:num w:numId="14" w16cid:durableId="847522526">
    <w:abstractNumId w:val="22"/>
  </w:num>
  <w:num w:numId="15" w16cid:durableId="1088382487">
    <w:abstractNumId w:val="16"/>
  </w:num>
  <w:num w:numId="16" w16cid:durableId="1704941057">
    <w:abstractNumId w:val="14"/>
  </w:num>
  <w:num w:numId="17" w16cid:durableId="1563833022">
    <w:abstractNumId w:val="13"/>
    <w:lvlOverride w:ilvl="0">
      <w:startOverride w:val="1"/>
    </w:lvlOverride>
  </w:num>
  <w:num w:numId="18" w16cid:durableId="89473635">
    <w:abstractNumId w:val="0"/>
    <w:lvlOverride w:ilvl="0">
      <w:startOverride w:val="1"/>
    </w:lvlOverride>
  </w:num>
  <w:num w:numId="19" w16cid:durableId="1034575152">
    <w:abstractNumId w:val="20"/>
  </w:num>
  <w:num w:numId="20" w16cid:durableId="409928289">
    <w:abstractNumId w:val="6"/>
  </w:num>
  <w:num w:numId="21" w16cid:durableId="510799493">
    <w:abstractNumId w:val="17"/>
  </w:num>
  <w:num w:numId="22" w16cid:durableId="2036300277">
    <w:abstractNumId w:val="13"/>
  </w:num>
  <w:num w:numId="23" w16cid:durableId="1096251784">
    <w:abstractNumId w:val="13"/>
  </w:num>
  <w:num w:numId="24" w16cid:durableId="1440881184">
    <w:abstractNumId w:val="13"/>
  </w:num>
  <w:num w:numId="25" w16cid:durableId="779450083">
    <w:abstractNumId w:val="13"/>
    <w:lvlOverride w:ilvl="0">
      <w:startOverride w:val="1"/>
    </w:lvlOverride>
  </w:num>
  <w:num w:numId="26" w16cid:durableId="181554824">
    <w:abstractNumId w:val="13"/>
  </w:num>
  <w:num w:numId="27" w16cid:durableId="2093618552">
    <w:abstractNumId w:val="13"/>
    <w:lvlOverride w:ilvl="0">
      <w:startOverride w:val="1"/>
    </w:lvlOverride>
  </w:num>
  <w:num w:numId="28" w16cid:durableId="839008608">
    <w:abstractNumId w:val="0"/>
    <w:lvlOverride w:ilvl="0">
      <w:startOverride w:val="1"/>
    </w:lvlOverride>
  </w:num>
  <w:num w:numId="29" w16cid:durableId="1575360035">
    <w:abstractNumId w:val="20"/>
  </w:num>
  <w:num w:numId="30" w16cid:durableId="1943996824">
    <w:abstractNumId w:val="21"/>
  </w:num>
  <w:num w:numId="31" w16cid:durableId="1218861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0"/>
  </w:num>
  <w:num w:numId="33" w16cid:durableId="1216626684">
    <w:abstractNumId w:val="19"/>
  </w:num>
  <w:num w:numId="34" w16cid:durableId="119959476">
    <w:abstractNumId w:val="5"/>
  </w:num>
  <w:num w:numId="35" w16cid:durableId="128017579">
    <w:abstractNumId w:val="2"/>
  </w:num>
  <w:num w:numId="36" w16cid:durableId="2145389976">
    <w:abstractNumId w:val="9"/>
  </w:num>
  <w:num w:numId="37" w16cid:durableId="2142531602">
    <w:abstractNumId w:val="13"/>
    <w:lvlOverride w:ilvl="0">
      <w:startOverride w:val="1"/>
    </w:lvlOverride>
  </w:num>
  <w:num w:numId="38" w16cid:durableId="1583834022">
    <w:abstractNumId w:val="4"/>
  </w:num>
  <w:num w:numId="39" w16cid:durableId="1802920591">
    <w:abstractNumId w:val="13"/>
    <w:lvlOverride w:ilvl="0">
      <w:startOverride w:val="1"/>
    </w:lvlOverride>
  </w:num>
  <w:num w:numId="40" w16cid:durableId="2050449759">
    <w:abstractNumId w:val="18"/>
  </w:num>
  <w:num w:numId="41" w16cid:durableId="862472458">
    <w:abstractNumId w:val="13"/>
    <w:lvlOverride w:ilvl="0">
      <w:startOverride w:val="9"/>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992"/>
    <w:rsid w:val="001359A9"/>
    <w:rsid w:val="00135BB3"/>
    <w:rsid w:val="00135E2F"/>
    <w:rsid w:val="001360F3"/>
    <w:rsid w:val="001362C2"/>
    <w:rsid w:val="0013678C"/>
    <w:rsid w:val="0013686A"/>
    <w:rsid w:val="00136955"/>
    <w:rsid w:val="00136E19"/>
    <w:rsid w:val="00136FF6"/>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69"/>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402"/>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8F"/>
    <w:rsid w:val="00305403"/>
    <w:rsid w:val="003054F5"/>
    <w:rsid w:val="00305775"/>
    <w:rsid w:val="00305FAB"/>
    <w:rsid w:val="00306091"/>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99"/>
    <w:rsid w:val="004209E7"/>
    <w:rsid w:val="00420A13"/>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F55"/>
    <w:rsid w:val="00445F9B"/>
    <w:rsid w:val="00445FF7"/>
    <w:rsid w:val="004463BA"/>
    <w:rsid w:val="00446608"/>
    <w:rsid w:val="0044676D"/>
    <w:rsid w:val="0044691A"/>
    <w:rsid w:val="004469CA"/>
    <w:rsid w:val="00446A78"/>
    <w:rsid w:val="00446E40"/>
    <w:rsid w:val="004471C2"/>
    <w:rsid w:val="004473B5"/>
    <w:rsid w:val="00447EC2"/>
    <w:rsid w:val="004501B5"/>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87B"/>
    <w:rsid w:val="004528E6"/>
    <w:rsid w:val="00452B23"/>
    <w:rsid w:val="00452CA7"/>
    <w:rsid w:val="00453006"/>
    <w:rsid w:val="00453341"/>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950"/>
    <w:rsid w:val="004A0AA8"/>
    <w:rsid w:val="004A114F"/>
    <w:rsid w:val="004A151E"/>
    <w:rsid w:val="004A163D"/>
    <w:rsid w:val="004A1795"/>
    <w:rsid w:val="004A1AC2"/>
    <w:rsid w:val="004A1CCD"/>
    <w:rsid w:val="004A1D11"/>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ED4"/>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401"/>
    <w:rsid w:val="004C07F1"/>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4E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2D7"/>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1327"/>
    <w:rsid w:val="005E1456"/>
    <w:rsid w:val="005E1873"/>
    <w:rsid w:val="005E1936"/>
    <w:rsid w:val="005E2117"/>
    <w:rsid w:val="005E2A75"/>
    <w:rsid w:val="005E2BAD"/>
    <w:rsid w:val="005E2C0B"/>
    <w:rsid w:val="005E2CB5"/>
    <w:rsid w:val="005E2D19"/>
    <w:rsid w:val="005E2E06"/>
    <w:rsid w:val="005E3073"/>
    <w:rsid w:val="005E3112"/>
    <w:rsid w:val="005E316A"/>
    <w:rsid w:val="005E326C"/>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5EFD"/>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5E4"/>
    <w:rsid w:val="0062462F"/>
    <w:rsid w:val="006247B2"/>
    <w:rsid w:val="00624BA1"/>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20"/>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47F82"/>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AEC"/>
    <w:rsid w:val="00755E4A"/>
    <w:rsid w:val="00755F8B"/>
    <w:rsid w:val="007561A8"/>
    <w:rsid w:val="00756267"/>
    <w:rsid w:val="00756832"/>
    <w:rsid w:val="007569EF"/>
    <w:rsid w:val="00756AF2"/>
    <w:rsid w:val="007574CB"/>
    <w:rsid w:val="007575C4"/>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78A"/>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D95"/>
    <w:rsid w:val="008B4F75"/>
    <w:rsid w:val="008B4FCD"/>
    <w:rsid w:val="008B5071"/>
    <w:rsid w:val="008B5290"/>
    <w:rsid w:val="008B54F5"/>
    <w:rsid w:val="008B5633"/>
    <w:rsid w:val="008B59B7"/>
    <w:rsid w:val="008B5EC8"/>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46"/>
    <w:rsid w:val="009134C3"/>
    <w:rsid w:val="0091353F"/>
    <w:rsid w:val="0091366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CA4"/>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C40"/>
    <w:rsid w:val="00AB1EB7"/>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2CF9"/>
    <w:rsid w:val="00BA363B"/>
    <w:rsid w:val="00BA372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F13"/>
    <w:rsid w:val="00C04419"/>
    <w:rsid w:val="00C046A7"/>
    <w:rsid w:val="00C046B2"/>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022"/>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71"/>
    <w:rsid w:val="00C661E8"/>
    <w:rsid w:val="00C668BE"/>
    <w:rsid w:val="00C66ADC"/>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74F"/>
    <w:rsid w:val="00CD285F"/>
    <w:rsid w:val="00CD28F0"/>
    <w:rsid w:val="00CD2A1B"/>
    <w:rsid w:val="00CD2B3B"/>
    <w:rsid w:val="00CD2E5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CEC"/>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71B6"/>
    <w:rsid w:val="00D87307"/>
    <w:rsid w:val="00D874DF"/>
    <w:rsid w:val="00D875B8"/>
    <w:rsid w:val="00D87A12"/>
    <w:rsid w:val="00D90045"/>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70B"/>
    <w:rsid w:val="00FD4806"/>
    <w:rsid w:val="00FD48C4"/>
    <w:rsid w:val="00FD4BA4"/>
    <w:rsid w:val="00FD4E22"/>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D2"/>
    <w:rsid w:val="00FF61A8"/>
    <w:rsid w:val="00FF66B8"/>
    <w:rsid w:val="00FF674F"/>
    <w:rsid w:val="00FF6822"/>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E63B4"/>
    <w:rsid w:val="082247B3"/>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BF142-29C2-486F-8AFD-5F7827D8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9E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RBI5PAMIO524-1616901215-44713</_dlc_DocId>
    <_dlc_DocIdUrl xmlns="71c5aaf6-e6ce-465b-b873-5148d2a4c105">
      <Url>https://nokia.sharepoint.com/sites/gxp/_layouts/15/DocIdRedir.aspx?ID=RBI5PAMIO524-1616901215-44713</Url>
      <Description>RBI5PAMIO524-1616901215-44713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3f2ce089-3858-4176-9a21-a30f9204848e"/>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164</TotalTime>
  <Pages>5</Pages>
  <Words>1899</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698</cp:revision>
  <cp:lastPrinted>2016-06-26T14:35:00Z</cp:lastPrinted>
  <dcterms:created xsi:type="dcterms:W3CDTF">2024-08-11T11:43:00Z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13fe2d77-f0f9-4a05-a66c-18be971bf305</vt:lpwstr>
  </property>
  <property fmtid="{D5CDD505-2E9C-101B-9397-08002B2CF9AE}" pid="9" name="MediaServiceImageTags">
    <vt:lpwstr/>
  </property>
</Properties>
</file>